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348" w:type="dxa"/>
        <w:jc w:val="center"/>
        <w:tblInd w:w="0" w:type="dxa"/>
        <w:tblLayout w:type="fixed"/>
        <w:tblLook w:val="0000" w:firstRow="0" w:lastRow="0" w:firstColumn="0" w:lastColumn="0" w:noHBand="0" w:noVBand="0"/>
      </w:tblPr>
      <w:tblGrid>
        <w:gridCol w:w="4395"/>
        <w:gridCol w:w="5953"/>
      </w:tblGrid>
      <w:tr w:rsidR="005E55B6" w:rsidRPr="005E55B6" w14:paraId="62BFAA06" w14:textId="77777777" w:rsidTr="001B2890">
        <w:trPr>
          <w:jc w:val="center"/>
        </w:trPr>
        <w:tc>
          <w:tcPr>
            <w:tcW w:w="4395" w:type="dxa"/>
          </w:tcPr>
          <w:p w14:paraId="135AD1C3" w14:textId="77777777" w:rsidR="002B6BFA" w:rsidRPr="005E55B6" w:rsidRDefault="004226F2" w:rsidP="00931C3F">
            <w:pPr>
              <w:keepNext/>
              <w:pBdr>
                <w:top w:val="nil"/>
                <w:left w:val="nil"/>
                <w:bottom w:val="nil"/>
                <w:right w:val="nil"/>
                <w:between w:val="nil"/>
              </w:pBdr>
              <w:jc w:val="center"/>
              <w:rPr>
                <w:sz w:val="26"/>
                <w:szCs w:val="26"/>
              </w:rPr>
            </w:pPr>
            <w:r w:rsidRPr="005E55B6">
              <w:rPr>
                <w:sz w:val="26"/>
                <w:szCs w:val="26"/>
              </w:rPr>
              <w:t>UBND THỊ XÃ QUẢNG YÊN</w:t>
            </w:r>
          </w:p>
        </w:tc>
        <w:tc>
          <w:tcPr>
            <w:tcW w:w="5953" w:type="dxa"/>
          </w:tcPr>
          <w:p w14:paraId="1E2DEBE6" w14:textId="77777777" w:rsidR="002B6BFA" w:rsidRPr="005E55B6" w:rsidRDefault="004226F2" w:rsidP="00931C3F">
            <w:pPr>
              <w:keepNext/>
              <w:pBdr>
                <w:top w:val="nil"/>
                <w:left w:val="nil"/>
                <w:bottom w:val="nil"/>
                <w:right w:val="nil"/>
                <w:between w:val="nil"/>
              </w:pBdr>
              <w:ind w:left="-108" w:right="-108"/>
              <w:jc w:val="center"/>
              <w:rPr>
                <w:b/>
                <w:sz w:val="26"/>
                <w:szCs w:val="26"/>
              </w:rPr>
            </w:pPr>
            <w:r w:rsidRPr="005E55B6">
              <w:rPr>
                <w:b/>
                <w:sz w:val="26"/>
                <w:szCs w:val="26"/>
              </w:rPr>
              <w:t>CỘNG HOÀ XÃ HỘI CHỦ NGHĨA VIỆT NAM</w:t>
            </w:r>
          </w:p>
        </w:tc>
      </w:tr>
      <w:tr w:rsidR="005E55B6" w:rsidRPr="005E55B6" w14:paraId="0CA2F457" w14:textId="77777777" w:rsidTr="001B2890">
        <w:trPr>
          <w:jc w:val="center"/>
        </w:trPr>
        <w:tc>
          <w:tcPr>
            <w:tcW w:w="4395" w:type="dxa"/>
          </w:tcPr>
          <w:p w14:paraId="6DEA8F5A" w14:textId="77777777" w:rsidR="002B6BFA" w:rsidRPr="005E55B6" w:rsidRDefault="004226F2" w:rsidP="00931C3F">
            <w:pPr>
              <w:keepNext/>
              <w:pBdr>
                <w:top w:val="nil"/>
                <w:left w:val="nil"/>
                <w:bottom w:val="nil"/>
                <w:right w:val="nil"/>
                <w:between w:val="nil"/>
              </w:pBdr>
              <w:ind w:right="-108" w:hanging="108"/>
              <w:jc w:val="center"/>
              <w:rPr>
                <w:b/>
                <w:sz w:val="26"/>
                <w:szCs w:val="26"/>
              </w:rPr>
            </w:pPr>
            <w:r w:rsidRPr="005E55B6">
              <w:rPr>
                <w:b/>
                <w:sz w:val="26"/>
                <w:szCs w:val="26"/>
              </w:rPr>
              <w:t>PHÒNG GIÁO DỤC VÀ ĐÀO TẠO</w:t>
            </w:r>
          </w:p>
        </w:tc>
        <w:tc>
          <w:tcPr>
            <w:tcW w:w="5953" w:type="dxa"/>
          </w:tcPr>
          <w:p w14:paraId="5A8A7478" w14:textId="77777777" w:rsidR="002B6BFA" w:rsidRPr="005E55B6" w:rsidRDefault="004226F2" w:rsidP="00931C3F">
            <w:pPr>
              <w:jc w:val="center"/>
              <w:rPr>
                <w:b/>
                <w:sz w:val="24"/>
                <w:szCs w:val="24"/>
              </w:rPr>
            </w:pPr>
            <w:r w:rsidRPr="005E55B6">
              <w:rPr>
                <w:b/>
              </w:rPr>
              <w:t>Độc lập - Tự do - Hạnh phúc</w:t>
            </w:r>
          </w:p>
        </w:tc>
      </w:tr>
      <w:tr w:rsidR="005E55B6" w:rsidRPr="005E55B6" w14:paraId="527284FB" w14:textId="77777777" w:rsidTr="001B2890">
        <w:trPr>
          <w:trHeight w:val="209"/>
          <w:jc w:val="center"/>
        </w:trPr>
        <w:tc>
          <w:tcPr>
            <w:tcW w:w="4395" w:type="dxa"/>
          </w:tcPr>
          <w:p w14:paraId="628471CA" w14:textId="77777777" w:rsidR="002B6BFA" w:rsidRPr="005E55B6" w:rsidRDefault="004226F2" w:rsidP="00931C3F">
            <w:pPr>
              <w:jc w:val="center"/>
              <w:rPr>
                <w:sz w:val="24"/>
                <w:szCs w:val="24"/>
                <w:vertAlign w:val="superscript"/>
              </w:rPr>
            </w:pPr>
            <w:r w:rsidRPr="005E55B6">
              <w:rPr>
                <w:sz w:val="18"/>
                <w:szCs w:val="18"/>
                <w:vertAlign w:val="superscript"/>
              </w:rPr>
              <w:t>–––––––––––––––––</w:t>
            </w:r>
          </w:p>
        </w:tc>
        <w:tc>
          <w:tcPr>
            <w:tcW w:w="5953" w:type="dxa"/>
          </w:tcPr>
          <w:p w14:paraId="0E0E3777" w14:textId="77777777" w:rsidR="002B6BFA" w:rsidRPr="005E55B6" w:rsidRDefault="004226F2" w:rsidP="00931C3F">
            <w:pPr>
              <w:keepNext/>
              <w:pBdr>
                <w:top w:val="nil"/>
                <w:left w:val="nil"/>
                <w:bottom w:val="nil"/>
                <w:right w:val="nil"/>
                <w:between w:val="nil"/>
              </w:pBdr>
              <w:jc w:val="center"/>
              <w:rPr>
                <w:vertAlign w:val="superscript"/>
              </w:rPr>
            </w:pPr>
            <w:r w:rsidRPr="005E55B6">
              <w:rPr>
                <w:sz w:val="18"/>
                <w:szCs w:val="18"/>
                <w:vertAlign w:val="superscript"/>
              </w:rPr>
              <w:t>–––––––––––––––––––––––––––––––––––––––––––––––––</w:t>
            </w:r>
          </w:p>
        </w:tc>
      </w:tr>
      <w:tr w:rsidR="005E55B6" w:rsidRPr="005E55B6" w14:paraId="2B8F8995" w14:textId="77777777" w:rsidTr="001B2890">
        <w:trPr>
          <w:trHeight w:val="209"/>
          <w:jc w:val="center"/>
        </w:trPr>
        <w:tc>
          <w:tcPr>
            <w:tcW w:w="4395" w:type="dxa"/>
          </w:tcPr>
          <w:p w14:paraId="0E64663B" w14:textId="7E85F80C" w:rsidR="002B6BFA" w:rsidRPr="005E55B6" w:rsidRDefault="004226F2" w:rsidP="00931C3F">
            <w:pPr>
              <w:jc w:val="both"/>
              <w:rPr>
                <w:sz w:val="26"/>
                <w:szCs w:val="26"/>
              </w:rPr>
            </w:pPr>
            <w:r w:rsidRPr="005E55B6">
              <w:rPr>
                <w:sz w:val="26"/>
                <w:szCs w:val="26"/>
              </w:rPr>
              <w:t xml:space="preserve">             Số:</w:t>
            </w:r>
            <w:r w:rsidR="00B21C9E" w:rsidRPr="005E55B6">
              <w:rPr>
                <w:sz w:val="26"/>
                <w:szCs w:val="26"/>
              </w:rPr>
              <w:t xml:space="preserve"> </w:t>
            </w:r>
            <w:r w:rsidR="007D0216" w:rsidRPr="005E55B6">
              <w:rPr>
                <w:sz w:val="26"/>
                <w:szCs w:val="26"/>
              </w:rPr>
              <w:t>860</w:t>
            </w:r>
            <w:r w:rsidRPr="005E55B6">
              <w:rPr>
                <w:sz w:val="26"/>
                <w:szCs w:val="26"/>
              </w:rPr>
              <w:t>/BC-PGDĐT</w:t>
            </w:r>
          </w:p>
        </w:tc>
        <w:tc>
          <w:tcPr>
            <w:tcW w:w="5953" w:type="dxa"/>
          </w:tcPr>
          <w:p w14:paraId="3CB29F21" w14:textId="75D74B2F" w:rsidR="002B6BFA" w:rsidRPr="005E55B6" w:rsidRDefault="004226F2" w:rsidP="00931C3F">
            <w:pPr>
              <w:keepNext/>
              <w:pBdr>
                <w:top w:val="nil"/>
                <w:left w:val="nil"/>
                <w:bottom w:val="nil"/>
                <w:right w:val="nil"/>
                <w:between w:val="nil"/>
              </w:pBdr>
              <w:ind w:left="-108" w:hanging="108"/>
              <w:jc w:val="both"/>
              <w:rPr>
                <w:i/>
                <w:sz w:val="26"/>
                <w:szCs w:val="26"/>
              </w:rPr>
            </w:pPr>
            <w:r w:rsidRPr="005E55B6">
              <w:rPr>
                <w:i/>
                <w:sz w:val="26"/>
                <w:szCs w:val="26"/>
              </w:rPr>
              <w:t xml:space="preserve">              Quảng Yên, ngày </w:t>
            </w:r>
            <w:r w:rsidR="007D0216" w:rsidRPr="005E55B6">
              <w:rPr>
                <w:i/>
                <w:sz w:val="26"/>
                <w:szCs w:val="26"/>
              </w:rPr>
              <w:t>28</w:t>
            </w:r>
            <w:r w:rsidRPr="005E55B6">
              <w:rPr>
                <w:i/>
                <w:sz w:val="26"/>
                <w:szCs w:val="26"/>
              </w:rPr>
              <w:t xml:space="preserve"> tháng </w:t>
            </w:r>
            <w:r w:rsidR="004B09D7" w:rsidRPr="005E55B6">
              <w:rPr>
                <w:i/>
                <w:sz w:val="26"/>
                <w:szCs w:val="26"/>
              </w:rPr>
              <w:t>10</w:t>
            </w:r>
            <w:r w:rsidRPr="005E55B6">
              <w:rPr>
                <w:i/>
                <w:sz w:val="26"/>
                <w:szCs w:val="26"/>
              </w:rPr>
              <w:t xml:space="preserve"> năm 202</w:t>
            </w:r>
            <w:r w:rsidR="0010035E" w:rsidRPr="005E55B6">
              <w:rPr>
                <w:i/>
                <w:sz w:val="26"/>
                <w:szCs w:val="26"/>
              </w:rPr>
              <w:t>1</w:t>
            </w:r>
          </w:p>
        </w:tc>
      </w:tr>
    </w:tbl>
    <w:p w14:paraId="12E940FC" w14:textId="77777777" w:rsidR="007E1665" w:rsidRPr="005E55B6" w:rsidRDefault="007E1665" w:rsidP="00931C3F">
      <w:pPr>
        <w:keepNext/>
        <w:pBdr>
          <w:top w:val="nil"/>
          <w:left w:val="nil"/>
          <w:bottom w:val="nil"/>
          <w:right w:val="nil"/>
          <w:between w:val="nil"/>
        </w:pBdr>
        <w:rPr>
          <w:b/>
        </w:rPr>
      </w:pPr>
    </w:p>
    <w:p w14:paraId="196EB78D" w14:textId="77777777" w:rsidR="002B6BFA" w:rsidRPr="005E55B6" w:rsidRDefault="004226F2" w:rsidP="00931C3F">
      <w:pPr>
        <w:keepNext/>
        <w:pBdr>
          <w:top w:val="nil"/>
          <w:left w:val="nil"/>
          <w:bottom w:val="nil"/>
          <w:right w:val="nil"/>
          <w:between w:val="nil"/>
        </w:pBdr>
        <w:jc w:val="center"/>
        <w:rPr>
          <w:b/>
        </w:rPr>
      </w:pPr>
      <w:r w:rsidRPr="005E55B6">
        <w:rPr>
          <w:b/>
        </w:rPr>
        <w:t>BÁO CÁO</w:t>
      </w:r>
    </w:p>
    <w:p w14:paraId="478451F2" w14:textId="109157F0" w:rsidR="002B6BFA" w:rsidRPr="005E55B6" w:rsidRDefault="004226F2" w:rsidP="00931C3F">
      <w:pPr>
        <w:keepNext/>
        <w:pBdr>
          <w:top w:val="nil"/>
          <w:left w:val="nil"/>
          <w:bottom w:val="nil"/>
          <w:right w:val="nil"/>
          <w:between w:val="nil"/>
        </w:pBdr>
        <w:jc w:val="center"/>
        <w:rPr>
          <w:b/>
        </w:rPr>
      </w:pPr>
      <w:r w:rsidRPr="005E55B6">
        <w:rPr>
          <w:b/>
        </w:rPr>
        <w:t xml:space="preserve">Kết quả công tác tháng </w:t>
      </w:r>
      <w:r w:rsidR="004B09D7" w:rsidRPr="005E55B6">
        <w:rPr>
          <w:b/>
        </w:rPr>
        <w:t>10</w:t>
      </w:r>
      <w:r w:rsidRPr="005E55B6">
        <w:rPr>
          <w:b/>
        </w:rPr>
        <w:t>/202</w:t>
      </w:r>
      <w:r w:rsidR="0010035E" w:rsidRPr="005E55B6">
        <w:rPr>
          <w:b/>
        </w:rPr>
        <w:t>1</w:t>
      </w:r>
      <w:r w:rsidRPr="005E55B6">
        <w:rPr>
          <w:b/>
        </w:rPr>
        <w:t xml:space="preserve">  </w:t>
      </w:r>
    </w:p>
    <w:p w14:paraId="3A4893D2" w14:textId="6E9ECE76" w:rsidR="002B6BFA" w:rsidRPr="005E55B6" w:rsidRDefault="004226F2" w:rsidP="00931C3F">
      <w:pPr>
        <w:keepNext/>
        <w:pBdr>
          <w:top w:val="nil"/>
          <w:left w:val="nil"/>
          <w:bottom w:val="nil"/>
          <w:right w:val="nil"/>
          <w:between w:val="nil"/>
        </w:pBdr>
        <w:jc w:val="center"/>
        <w:rPr>
          <w:b/>
        </w:rPr>
      </w:pPr>
      <w:r w:rsidRPr="005E55B6">
        <w:rPr>
          <w:b/>
        </w:rPr>
        <w:t xml:space="preserve">Phương hướng, nhiệm vụ công tác tháng </w:t>
      </w:r>
      <w:r w:rsidR="00771801" w:rsidRPr="005E55B6">
        <w:rPr>
          <w:b/>
        </w:rPr>
        <w:t>1</w:t>
      </w:r>
      <w:r w:rsidR="004B09D7" w:rsidRPr="005E55B6">
        <w:rPr>
          <w:b/>
        </w:rPr>
        <w:t>1</w:t>
      </w:r>
      <w:r w:rsidRPr="005E55B6">
        <w:rPr>
          <w:b/>
        </w:rPr>
        <w:t>/202</w:t>
      </w:r>
      <w:r w:rsidR="0010035E" w:rsidRPr="005E55B6">
        <w:rPr>
          <w:b/>
        </w:rPr>
        <w:t>1</w:t>
      </w:r>
    </w:p>
    <w:p w14:paraId="1181082F" w14:textId="0236C0F5" w:rsidR="00A57785" w:rsidRPr="005E55B6" w:rsidRDefault="004226F2" w:rsidP="00931C3F">
      <w:pPr>
        <w:jc w:val="center"/>
        <w:rPr>
          <w:b/>
          <w:sz w:val="30"/>
          <w:szCs w:val="30"/>
          <w:vertAlign w:val="superscript"/>
        </w:rPr>
      </w:pPr>
      <w:r w:rsidRPr="005E55B6">
        <w:rPr>
          <w:b/>
          <w:sz w:val="30"/>
          <w:szCs w:val="30"/>
          <w:vertAlign w:val="superscript"/>
        </w:rPr>
        <w:t>––––––––––––</w:t>
      </w:r>
      <w:bookmarkStart w:id="0" w:name="_GoBack"/>
      <w:bookmarkEnd w:id="0"/>
    </w:p>
    <w:p w14:paraId="4A6E3DE5" w14:textId="77777777" w:rsidR="0010035E" w:rsidRPr="005E55B6" w:rsidRDefault="0010035E" w:rsidP="000A145B">
      <w:pPr>
        <w:spacing w:after="60"/>
        <w:ind w:firstLine="567"/>
        <w:jc w:val="both"/>
      </w:pPr>
    </w:p>
    <w:p w14:paraId="4C488C9C" w14:textId="77777777" w:rsidR="002B11A0" w:rsidRPr="005E55B6" w:rsidRDefault="002B11A0" w:rsidP="002B11A0">
      <w:pPr>
        <w:ind w:left="720" w:firstLine="720"/>
        <w:rPr>
          <w:szCs w:val="26"/>
        </w:rPr>
      </w:pPr>
      <w:r w:rsidRPr="005E55B6">
        <w:rPr>
          <w:szCs w:val="26"/>
        </w:rPr>
        <w:t xml:space="preserve">Kính gửi: </w:t>
      </w:r>
    </w:p>
    <w:p w14:paraId="164723DA" w14:textId="77777777" w:rsidR="002B11A0" w:rsidRPr="005E55B6" w:rsidRDefault="002B11A0" w:rsidP="002B11A0">
      <w:pPr>
        <w:rPr>
          <w:szCs w:val="26"/>
        </w:rPr>
      </w:pPr>
      <w:r w:rsidRPr="005E55B6">
        <w:rPr>
          <w:szCs w:val="26"/>
        </w:rPr>
        <w:tab/>
      </w:r>
      <w:r w:rsidRPr="005E55B6">
        <w:rPr>
          <w:szCs w:val="26"/>
        </w:rPr>
        <w:tab/>
      </w:r>
      <w:r w:rsidRPr="005E55B6">
        <w:rPr>
          <w:szCs w:val="26"/>
        </w:rPr>
        <w:tab/>
        <w:t xml:space="preserve">      - Các trường mầm non, tiểu học, THCS, TH&amp;THCS;</w:t>
      </w:r>
    </w:p>
    <w:p w14:paraId="42371A3E" w14:textId="77777777" w:rsidR="002B11A0" w:rsidRPr="005E55B6" w:rsidRDefault="002B11A0" w:rsidP="002B11A0">
      <w:pPr>
        <w:rPr>
          <w:szCs w:val="26"/>
        </w:rPr>
      </w:pPr>
      <w:r w:rsidRPr="005E55B6">
        <w:rPr>
          <w:szCs w:val="26"/>
        </w:rPr>
        <w:tab/>
      </w:r>
      <w:r w:rsidRPr="005E55B6">
        <w:rPr>
          <w:szCs w:val="26"/>
        </w:rPr>
        <w:tab/>
      </w:r>
      <w:r w:rsidRPr="005E55B6">
        <w:rPr>
          <w:szCs w:val="26"/>
        </w:rPr>
        <w:tab/>
        <w:t xml:space="preserve">      - Các cơ sở giáo dục ngoài công lập.</w:t>
      </w:r>
    </w:p>
    <w:p w14:paraId="615869A3" w14:textId="77777777" w:rsidR="0010035E" w:rsidRPr="005E55B6" w:rsidRDefault="0010035E" w:rsidP="000A145B">
      <w:pPr>
        <w:spacing w:after="60"/>
        <w:ind w:firstLine="567"/>
        <w:jc w:val="both"/>
      </w:pPr>
    </w:p>
    <w:p w14:paraId="75EC639A" w14:textId="31E3793C" w:rsidR="00315C97" w:rsidRPr="005E55B6" w:rsidRDefault="00315C97" w:rsidP="007153FD">
      <w:pPr>
        <w:spacing w:before="60" w:after="60"/>
        <w:ind w:firstLine="567"/>
        <w:jc w:val="both"/>
      </w:pPr>
      <w:r w:rsidRPr="005E55B6">
        <w:t xml:space="preserve">Thực hiện Kế hoạch công tác tháng </w:t>
      </w:r>
      <w:r w:rsidR="004B09D7" w:rsidRPr="005E55B6">
        <w:t>10</w:t>
      </w:r>
      <w:r w:rsidRPr="005E55B6">
        <w:t>/202</w:t>
      </w:r>
      <w:r w:rsidR="0010035E" w:rsidRPr="005E55B6">
        <w:t>1</w:t>
      </w:r>
      <w:r w:rsidRPr="005E55B6">
        <w:t xml:space="preserve">, Phòng Giáo dục và Đào tạo </w:t>
      </w:r>
      <w:r w:rsidR="00771801" w:rsidRPr="005E55B6">
        <w:t xml:space="preserve">báo cáo kết quả công tác tháng </w:t>
      </w:r>
      <w:r w:rsidR="004B09D7" w:rsidRPr="005E55B6">
        <w:t>10</w:t>
      </w:r>
      <w:r w:rsidRPr="005E55B6">
        <w:t>/202</w:t>
      </w:r>
      <w:r w:rsidR="0010035E" w:rsidRPr="005E55B6">
        <w:t>1</w:t>
      </w:r>
      <w:r w:rsidRPr="005E55B6">
        <w:t xml:space="preserve">, phương hướng nhiệm vụ công tác tháng </w:t>
      </w:r>
      <w:r w:rsidR="00771801" w:rsidRPr="005E55B6">
        <w:t>1</w:t>
      </w:r>
      <w:r w:rsidR="004B09D7" w:rsidRPr="005E55B6">
        <w:t>1</w:t>
      </w:r>
      <w:r w:rsidRPr="005E55B6">
        <w:t>/202</w:t>
      </w:r>
      <w:r w:rsidR="0010035E" w:rsidRPr="005E55B6">
        <w:t>1</w:t>
      </w:r>
      <w:r w:rsidRPr="005E55B6">
        <w:t xml:space="preserve"> như sau:</w:t>
      </w:r>
    </w:p>
    <w:p w14:paraId="489DD9EF" w14:textId="0F7802B9" w:rsidR="002B6BFA" w:rsidRPr="005E55B6" w:rsidRDefault="004226F2" w:rsidP="007153FD">
      <w:pPr>
        <w:spacing w:before="60" w:after="60"/>
        <w:ind w:firstLine="567"/>
        <w:rPr>
          <w:b/>
        </w:rPr>
      </w:pPr>
      <w:r w:rsidRPr="005E55B6">
        <w:rPr>
          <w:b/>
          <w:sz w:val="26"/>
          <w:szCs w:val="26"/>
        </w:rPr>
        <w:t xml:space="preserve">A. KẾT QUẢ THỰC HIỆN CÔNG TÁC THÁNG </w:t>
      </w:r>
      <w:r w:rsidR="004B09D7" w:rsidRPr="005E55B6">
        <w:rPr>
          <w:b/>
          <w:sz w:val="26"/>
          <w:szCs w:val="26"/>
        </w:rPr>
        <w:t>10</w:t>
      </w:r>
      <w:r w:rsidRPr="005E55B6">
        <w:rPr>
          <w:b/>
          <w:sz w:val="26"/>
          <w:szCs w:val="26"/>
        </w:rPr>
        <w:t>/202</w:t>
      </w:r>
      <w:r w:rsidR="0010035E" w:rsidRPr="005E55B6">
        <w:rPr>
          <w:b/>
          <w:sz w:val="26"/>
          <w:szCs w:val="26"/>
        </w:rPr>
        <w:t>1</w:t>
      </w:r>
    </w:p>
    <w:p w14:paraId="6ABE7D57" w14:textId="77777777" w:rsidR="002B6BFA" w:rsidRPr="005E55B6" w:rsidRDefault="004226F2" w:rsidP="007153FD">
      <w:pPr>
        <w:tabs>
          <w:tab w:val="left" w:pos="0"/>
        </w:tabs>
        <w:spacing w:before="60" w:after="60"/>
        <w:ind w:firstLine="567"/>
        <w:jc w:val="both"/>
        <w:rPr>
          <w:b/>
          <w:sz w:val="26"/>
          <w:szCs w:val="26"/>
        </w:rPr>
      </w:pPr>
      <w:r w:rsidRPr="005E55B6">
        <w:rPr>
          <w:b/>
          <w:sz w:val="26"/>
          <w:szCs w:val="26"/>
        </w:rPr>
        <w:t xml:space="preserve">I. NHIỆM VỤ TRỌNG TÂM </w:t>
      </w:r>
    </w:p>
    <w:p w14:paraId="5D029B51" w14:textId="7507DE90" w:rsidR="005330FE" w:rsidRPr="005E55B6" w:rsidRDefault="005330FE" w:rsidP="007153FD">
      <w:pPr>
        <w:spacing w:before="60" w:after="60"/>
        <w:ind w:firstLine="567"/>
        <w:jc w:val="both"/>
      </w:pPr>
      <w:bookmarkStart w:id="1" w:name="_Hlk41502487"/>
      <w:r w:rsidRPr="005E55B6">
        <w:t>- Tiếp tục thực hiện nghiêm các biện pháp phòng, chống dịch Covid-19</w:t>
      </w:r>
      <w:r w:rsidR="00E51EEF" w:rsidRPr="005E55B6">
        <w:rPr>
          <w:rStyle w:val="FootnoteReference"/>
        </w:rPr>
        <w:footnoteReference w:id="1"/>
      </w:r>
      <w:r w:rsidRPr="005E55B6">
        <w:t xml:space="preserve"> và các nội dung công tác khác</w:t>
      </w:r>
      <w:r w:rsidRPr="005E55B6">
        <w:rPr>
          <w:rStyle w:val="FootnoteReference"/>
        </w:rPr>
        <w:footnoteReference w:id="2"/>
      </w:r>
      <w:r w:rsidRPr="005E55B6">
        <w:t xml:space="preserve"> theo chỉ đạo của tỉnh, của Sở Giáo dục và Đào tạo và Ủy ban nhân dân thị xã.</w:t>
      </w:r>
    </w:p>
    <w:bookmarkEnd w:id="1"/>
    <w:p w14:paraId="37B10C88" w14:textId="77777777" w:rsidR="00261F07" w:rsidRPr="005E55B6" w:rsidRDefault="00261F07" w:rsidP="007153FD">
      <w:pPr>
        <w:tabs>
          <w:tab w:val="left" w:pos="0"/>
        </w:tabs>
        <w:spacing w:before="60" w:after="60"/>
        <w:ind w:firstLine="567"/>
        <w:jc w:val="both"/>
      </w:pPr>
      <w:r w:rsidRPr="005E55B6">
        <w:lastRenderedPageBreak/>
        <w:t>- Tiếp tục tuyên truyền và thực hiện các biện pháp phòng chống dịch bệnh Covid-19 theo chỉ đạo của các cấp.</w:t>
      </w:r>
    </w:p>
    <w:p w14:paraId="1E3A95E6" w14:textId="77777777" w:rsidR="00261F07" w:rsidRPr="005E55B6" w:rsidRDefault="00261F07" w:rsidP="007153FD">
      <w:pPr>
        <w:tabs>
          <w:tab w:val="left" w:pos="0"/>
        </w:tabs>
        <w:spacing w:before="60" w:after="60"/>
        <w:ind w:firstLine="567"/>
        <w:jc w:val="both"/>
      </w:pPr>
      <w:r w:rsidRPr="005E55B6">
        <w:t>- Tiếp tục ổn định nền nếp dạy</w:t>
      </w:r>
      <w:r w:rsidRPr="005E55B6">
        <w:rPr>
          <w:lang w:val="vi-VN"/>
        </w:rPr>
        <w:t xml:space="preserve"> </w:t>
      </w:r>
      <w:r w:rsidRPr="005E55B6">
        <w:t>-</w:t>
      </w:r>
      <w:r w:rsidRPr="005E55B6">
        <w:rPr>
          <w:lang w:val="vi-VN"/>
        </w:rPr>
        <w:t xml:space="preserve"> </w:t>
      </w:r>
      <w:r w:rsidRPr="005E55B6">
        <w:t>học nâng cao chất lượng giáo dục</w:t>
      </w:r>
      <w:r w:rsidRPr="005E55B6">
        <w:rPr>
          <w:lang w:val="vi-VN"/>
        </w:rPr>
        <w:t xml:space="preserve"> trong mỗi nhà trường và trong các cấp học</w:t>
      </w:r>
      <w:r w:rsidRPr="005E55B6">
        <w:t>. Sẵn sàng, chủ động trong triển khai phương án dạy học đáp ứng kịp thời tình hình diễn biến của dịch bệnh Covid-19 trên địa bàn.</w:t>
      </w:r>
    </w:p>
    <w:p w14:paraId="48955FE3" w14:textId="77777777" w:rsidR="00261F07" w:rsidRPr="005E55B6" w:rsidRDefault="00261F07" w:rsidP="007153FD">
      <w:pPr>
        <w:spacing w:before="60" w:after="60"/>
        <w:ind w:firstLine="567"/>
        <w:jc w:val="both"/>
      </w:pPr>
      <w:r w:rsidRPr="005E55B6">
        <w:t>- Tổ chức các hoạt động thiết thực kỷ niệm ngày Khuyến học (</w:t>
      </w:r>
      <w:r w:rsidRPr="005E55B6">
        <w:rPr>
          <w:lang w:val="vi-VN"/>
        </w:rPr>
        <w:t>0</w:t>
      </w:r>
      <w:r w:rsidRPr="005E55B6">
        <w:t>2/10); ngày Bác Hồ gửi thư cho ngành Giáo dục (15/10); ngày thành lập Hội Liên hiệp phụ nữ Việt Nam (20/10).</w:t>
      </w:r>
    </w:p>
    <w:p w14:paraId="258C5E4F" w14:textId="77777777" w:rsidR="00261F07" w:rsidRPr="005E55B6" w:rsidRDefault="00261F07" w:rsidP="007153FD">
      <w:pPr>
        <w:spacing w:before="60" w:after="60"/>
        <w:ind w:firstLine="545"/>
        <w:jc w:val="both"/>
      </w:pPr>
      <w:r w:rsidRPr="005E55B6">
        <w:t>- Tổ chức khai giảng Trung</w:t>
      </w:r>
      <w:r w:rsidRPr="005E55B6">
        <w:rPr>
          <w:lang w:val="vi-VN"/>
        </w:rPr>
        <w:t xml:space="preserve"> tâm học tập cộng đồng</w:t>
      </w:r>
      <w:r w:rsidRPr="005E55B6">
        <w:t xml:space="preserve"> và phát động Tuần lễ học tập suốt đời năm 2021.</w:t>
      </w:r>
    </w:p>
    <w:p w14:paraId="150AC42F" w14:textId="77777777" w:rsidR="00261F07" w:rsidRPr="005E55B6" w:rsidRDefault="00261F07" w:rsidP="007153FD">
      <w:pPr>
        <w:spacing w:before="60" w:after="60"/>
        <w:ind w:firstLine="545"/>
        <w:jc w:val="both"/>
      </w:pPr>
      <w:r w:rsidRPr="005E55B6">
        <w:t>- Phát động đợt thi đua chào mừng ngày Nhà giáo Việt Nam (20/11/1982-20/11/2021).</w:t>
      </w:r>
    </w:p>
    <w:p w14:paraId="5914FD7D" w14:textId="77777777" w:rsidR="00261F07" w:rsidRPr="005E55B6" w:rsidRDefault="00261F07" w:rsidP="007153FD">
      <w:pPr>
        <w:spacing w:before="60" w:after="60"/>
        <w:ind w:firstLine="545"/>
        <w:jc w:val="both"/>
      </w:pPr>
      <w:r w:rsidRPr="005E55B6">
        <w:t xml:space="preserve">- Thực hiện kế hoạch </w:t>
      </w:r>
      <w:r w:rsidRPr="005E55B6">
        <w:rPr>
          <w:lang w:val="vi-VN"/>
        </w:rPr>
        <w:t>hội thảo</w:t>
      </w:r>
      <w:r w:rsidRPr="005E55B6">
        <w:t>,</w:t>
      </w:r>
      <w:r w:rsidRPr="005E55B6">
        <w:rPr>
          <w:lang w:val="vi-VN"/>
        </w:rPr>
        <w:t xml:space="preserve"> </w:t>
      </w:r>
      <w:r w:rsidRPr="005E55B6">
        <w:t>chuyên đề ở các cấp học; triển khai Cuộc thi Khoa học kĩ thuật cấp thị xã, hoạt động trải nghiệm sáng tạo, thể dục thể thao.</w:t>
      </w:r>
    </w:p>
    <w:p w14:paraId="154D8A04" w14:textId="77777777" w:rsidR="00261F07" w:rsidRPr="005E55B6" w:rsidRDefault="00261F07" w:rsidP="007153FD">
      <w:pPr>
        <w:tabs>
          <w:tab w:val="left" w:pos="0"/>
        </w:tabs>
        <w:spacing w:before="60" w:after="60"/>
        <w:ind w:firstLine="567"/>
        <w:jc w:val="both"/>
      </w:pPr>
      <w:r w:rsidRPr="005E55B6">
        <w:t>- Triển khai thực hiện mua sắm thiết bị dạy học tối thiểu lớp 2, lớp 6; cải tạo, sửa chữa, nâng cấp cơ sở vật chất từ nguồn kinh phí Tỉnh cấp theo Quyết đ</w:t>
      </w:r>
      <w:r w:rsidRPr="005E55B6">
        <w:rPr>
          <w:lang w:val="vi-VN"/>
        </w:rPr>
        <w:t>ị</w:t>
      </w:r>
      <w:r w:rsidRPr="005E55B6">
        <w:t>nh số 2581/QĐ-UBND ngày 06/08/2021.</w:t>
      </w:r>
    </w:p>
    <w:p w14:paraId="5AB47A9E" w14:textId="77777777" w:rsidR="00261F07" w:rsidRPr="005E55B6" w:rsidRDefault="00261F07" w:rsidP="007153FD">
      <w:pPr>
        <w:tabs>
          <w:tab w:val="left" w:pos="0"/>
        </w:tabs>
        <w:spacing w:before="60" w:after="60"/>
        <w:ind w:firstLine="567"/>
        <w:jc w:val="both"/>
      </w:pPr>
      <w:r w:rsidRPr="005E55B6">
        <w:t>- Kiểm tra việc triển khai nhiệm vụ năm học theo kế hoạch; việc thực hiện kỷ luật, kỷ cương; xây dựng nếp sống văn hóa, văn minh tại các cơ sở giáo dục.</w:t>
      </w:r>
    </w:p>
    <w:p w14:paraId="45AF973F" w14:textId="77777777" w:rsidR="002B6BFA" w:rsidRPr="005E55B6" w:rsidRDefault="004226F2" w:rsidP="007153FD">
      <w:pPr>
        <w:spacing w:before="60" w:after="60"/>
        <w:ind w:firstLine="567"/>
        <w:jc w:val="both"/>
        <w:rPr>
          <w:b/>
          <w:sz w:val="26"/>
          <w:szCs w:val="26"/>
        </w:rPr>
      </w:pPr>
      <w:r w:rsidRPr="005E55B6">
        <w:rPr>
          <w:b/>
          <w:sz w:val="26"/>
          <w:szCs w:val="26"/>
        </w:rPr>
        <w:t xml:space="preserve">II. KẾT QUẢ THỰC HIỆN CÁC NHIỆM VỤ CỤ THỂ </w:t>
      </w:r>
    </w:p>
    <w:p w14:paraId="7C4A19E2" w14:textId="77777777" w:rsidR="002B6BFA" w:rsidRPr="005E55B6" w:rsidRDefault="004226F2" w:rsidP="007153FD">
      <w:pPr>
        <w:spacing w:before="60" w:after="60"/>
        <w:ind w:firstLine="567"/>
        <w:jc w:val="both"/>
        <w:rPr>
          <w:b/>
        </w:rPr>
      </w:pPr>
      <w:r w:rsidRPr="005E55B6">
        <w:rPr>
          <w:b/>
        </w:rPr>
        <w:t>1. Công tác tuyển sinh, phổ cập giáo dục, xây dựng trường chuẩn QG</w:t>
      </w:r>
    </w:p>
    <w:p w14:paraId="41CFF6AD" w14:textId="77777777" w:rsidR="002B6BFA" w:rsidRPr="005E55B6" w:rsidRDefault="004226F2" w:rsidP="007153FD">
      <w:pPr>
        <w:spacing w:before="60" w:after="60"/>
        <w:ind w:firstLine="567"/>
        <w:jc w:val="both"/>
        <w:rPr>
          <w:b/>
          <w:i/>
        </w:rPr>
      </w:pPr>
      <w:r w:rsidRPr="005E55B6">
        <w:rPr>
          <w:b/>
          <w:i/>
        </w:rPr>
        <w:t>1.1. Tuyển sinh, duy trì sĩ số</w:t>
      </w:r>
    </w:p>
    <w:p w14:paraId="5D14A585" w14:textId="77777777" w:rsidR="0010035E" w:rsidRPr="005E55B6" w:rsidRDefault="0010035E" w:rsidP="007153FD">
      <w:pPr>
        <w:spacing w:before="60" w:after="60"/>
        <w:ind w:firstLine="567"/>
        <w:jc w:val="both"/>
        <w:rPr>
          <w:b/>
          <w:i/>
          <w:sz w:val="16"/>
          <w:lang w:val="vi-VN"/>
        </w:rPr>
      </w:pPr>
      <w:r w:rsidRPr="005E55B6">
        <w:rPr>
          <w:b/>
          <w:i/>
          <w:lang w:val="vi-VN"/>
        </w:rPr>
        <w:t>a)</w:t>
      </w:r>
      <w:r w:rsidRPr="005E55B6">
        <w:rPr>
          <w:lang w:val="vi-VN"/>
        </w:rPr>
        <w:t xml:space="preserve"> </w:t>
      </w:r>
      <w:r w:rsidRPr="005E55B6">
        <w:rPr>
          <w:b/>
          <w:i/>
          <w:lang w:val="vi-VN"/>
        </w:rPr>
        <w:t>Mầm non (MN)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5"/>
        <w:gridCol w:w="1276"/>
        <w:gridCol w:w="1276"/>
        <w:gridCol w:w="1276"/>
        <w:gridCol w:w="1105"/>
        <w:gridCol w:w="1021"/>
      </w:tblGrid>
      <w:tr w:rsidR="005E55B6" w:rsidRPr="005E55B6" w14:paraId="456161C0" w14:textId="77777777" w:rsidTr="00FC1DC2">
        <w:tc>
          <w:tcPr>
            <w:tcW w:w="2014" w:type="dxa"/>
            <w:vMerge w:val="restart"/>
            <w:vAlign w:val="center"/>
            <w:hideMark/>
          </w:tcPr>
          <w:p w14:paraId="7C1EB661" w14:textId="77777777" w:rsidR="0010035E" w:rsidRPr="005E55B6" w:rsidRDefault="0010035E" w:rsidP="007153FD">
            <w:pPr>
              <w:tabs>
                <w:tab w:val="left" w:pos="2835"/>
              </w:tabs>
              <w:spacing w:before="60" w:after="60"/>
              <w:jc w:val="center"/>
              <w:rPr>
                <w:b/>
              </w:rPr>
            </w:pPr>
            <w:r w:rsidRPr="005E55B6">
              <w:rPr>
                <w:b/>
              </w:rPr>
              <w:t>Cấp học</w:t>
            </w:r>
          </w:p>
        </w:tc>
        <w:tc>
          <w:tcPr>
            <w:tcW w:w="5103" w:type="dxa"/>
            <w:gridSpan w:val="4"/>
            <w:vAlign w:val="center"/>
            <w:hideMark/>
          </w:tcPr>
          <w:p w14:paraId="4147A9FD" w14:textId="77777777" w:rsidR="0010035E" w:rsidRPr="005E55B6" w:rsidRDefault="0010035E" w:rsidP="007153FD">
            <w:pPr>
              <w:spacing w:before="60" w:after="60"/>
              <w:jc w:val="center"/>
              <w:rPr>
                <w:b/>
              </w:rPr>
            </w:pPr>
            <w:r w:rsidRPr="005E55B6">
              <w:rPr>
                <w:b/>
              </w:rPr>
              <w:t>Tổng số huy động</w:t>
            </w:r>
          </w:p>
        </w:tc>
        <w:tc>
          <w:tcPr>
            <w:tcW w:w="2126" w:type="dxa"/>
            <w:gridSpan w:val="2"/>
            <w:vAlign w:val="center"/>
            <w:hideMark/>
          </w:tcPr>
          <w:p w14:paraId="75512766" w14:textId="77777777" w:rsidR="0010035E" w:rsidRPr="005E55B6" w:rsidRDefault="0010035E" w:rsidP="007153FD">
            <w:pPr>
              <w:spacing w:before="60" w:after="60"/>
              <w:jc w:val="center"/>
              <w:rPr>
                <w:b/>
              </w:rPr>
            </w:pPr>
            <w:r w:rsidRPr="005E55B6">
              <w:rPr>
                <w:b/>
              </w:rPr>
              <w:t>Tổng số trẻ ăn bán trú</w:t>
            </w:r>
          </w:p>
        </w:tc>
      </w:tr>
      <w:tr w:rsidR="005E55B6" w:rsidRPr="005E55B6" w14:paraId="200343C3" w14:textId="77777777" w:rsidTr="00FC1DC2">
        <w:tc>
          <w:tcPr>
            <w:tcW w:w="2014" w:type="dxa"/>
            <w:vMerge/>
            <w:vAlign w:val="center"/>
            <w:hideMark/>
          </w:tcPr>
          <w:p w14:paraId="43EFD998" w14:textId="77777777" w:rsidR="0010035E" w:rsidRPr="005E55B6" w:rsidRDefault="0010035E" w:rsidP="007153FD">
            <w:pPr>
              <w:spacing w:before="60" w:after="60"/>
              <w:rPr>
                <w:b/>
              </w:rPr>
            </w:pPr>
          </w:p>
        </w:tc>
        <w:tc>
          <w:tcPr>
            <w:tcW w:w="1275" w:type="dxa"/>
            <w:vAlign w:val="center"/>
            <w:hideMark/>
          </w:tcPr>
          <w:p w14:paraId="637B63B3" w14:textId="77777777" w:rsidR="0010035E" w:rsidRPr="005E55B6" w:rsidRDefault="0010035E" w:rsidP="007153FD">
            <w:pPr>
              <w:spacing w:before="60" w:after="60"/>
              <w:jc w:val="center"/>
              <w:rPr>
                <w:i/>
              </w:rPr>
            </w:pPr>
            <w:r w:rsidRPr="005E55B6">
              <w:rPr>
                <w:i/>
              </w:rPr>
              <w:t>SL</w:t>
            </w:r>
          </w:p>
        </w:tc>
        <w:tc>
          <w:tcPr>
            <w:tcW w:w="1276" w:type="dxa"/>
            <w:vAlign w:val="center"/>
            <w:hideMark/>
          </w:tcPr>
          <w:p w14:paraId="0FACAECF" w14:textId="77777777" w:rsidR="0010035E" w:rsidRPr="005E55B6" w:rsidRDefault="0010035E" w:rsidP="007153FD">
            <w:pPr>
              <w:spacing w:before="60" w:after="60"/>
              <w:jc w:val="center"/>
              <w:rPr>
                <w:i/>
              </w:rPr>
            </w:pPr>
            <w:r w:rsidRPr="005E55B6">
              <w:rPr>
                <w:i/>
              </w:rPr>
              <w:t>Tỉ lệ %</w:t>
            </w:r>
          </w:p>
        </w:tc>
        <w:tc>
          <w:tcPr>
            <w:tcW w:w="1276" w:type="dxa"/>
            <w:vAlign w:val="center"/>
          </w:tcPr>
          <w:p w14:paraId="6EBAFA70" w14:textId="77777777" w:rsidR="0010035E" w:rsidRPr="005E55B6" w:rsidRDefault="0010035E" w:rsidP="007153FD">
            <w:pPr>
              <w:spacing w:before="60" w:after="60"/>
              <w:jc w:val="center"/>
              <w:rPr>
                <w:i/>
              </w:rPr>
            </w:pPr>
            <w:r w:rsidRPr="005E55B6">
              <w:rPr>
                <w:i/>
              </w:rPr>
              <w:t>Công lập</w:t>
            </w:r>
          </w:p>
        </w:tc>
        <w:tc>
          <w:tcPr>
            <w:tcW w:w="1276" w:type="dxa"/>
            <w:vAlign w:val="center"/>
          </w:tcPr>
          <w:p w14:paraId="16268038" w14:textId="77777777" w:rsidR="0010035E" w:rsidRPr="005E55B6" w:rsidRDefault="0010035E" w:rsidP="007153FD">
            <w:pPr>
              <w:spacing w:before="60" w:after="60"/>
              <w:jc w:val="center"/>
              <w:rPr>
                <w:i/>
              </w:rPr>
            </w:pPr>
            <w:r w:rsidRPr="005E55B6">
              <w:rPr>
                <w:i/>
              </w:rPr>
              <w:t>Ngoài công lập</w:t>
            </w:r>
          </w:p>
        </w:tc>
        <w:tc>
          <w:tcPr>
            <w:tcW w:w="1105" w:type="dxa"/>
            <w:vAlign w:val="center"/>
            <w:hideMark/>
          </w:tcPr>
          <w:p w14:paraId="5E119C9D" w14:textId="77777777" w:rsidR="0010035E" w:rsidRPr="005E55B6" w:rsidRDefault="0010035E" w:rsidP="007153FD">
            <w:pPr>
              <w:spacing w:before="60" w:after="60"/>
              <w:jc w:val="center"/>
              <w:rPr>
                <w:i/>
              </w:rPr>
            </w:pPr>
            <w:r w:rsidRPr="005E55B6">
              <w:rPr>
                <w:i/>
              </w:rPr>
              <w:t>SL</w:t>
            </w:r>
          </w:p>
        </w:tc>
        <w:tc>
          <w:tcPr>
            <w:tcW w:w="1021" w:type="dxa"/>
            <w:vAlign w:val="center"/>
            <w:hideMark/>
          </w:tcPr>
          <w:p w14:paraId="64B21CAF" w14:textId="77777777" w:rsidR="0010035E" w:rsidRPr="005E55B6" w:rsidRDefault="0010035E" w:rsidP="007153FD">
            <w:pPr>
              <w:spacing w:before="60" w:after="60"/>
              <w:jc w:val="center"/>
              <w:rPr>
                <w:i/>
              </w:rPr>
            </w:pPr>
            <w:r w:rsidRPr="005E55B6">
              <w:rPr>
                <w:i/>
              </w:rPr>
              <w:t>Tỉ lệ %</w:t>
            </w:r>
          </w:p>
        </w:tc>
      </w:tr>
      <w:tr w:rsidR="005E55B6" w:rsidRPr="005E55B6" w14:paraId="37C97691" w14:textId="77777777" w:rsidTr="00FC1DC2">
        <w:trPr>
          <w:trHeight w:val="397"/>
        </w:trPr>
        <w:tc>
          <w:tcPr>
            <w:tcW w:w="2014" w:type="dxa"/>
            <w:vAlign w:val="center"/>
            <w:hideMark/>
          </w:tcPr>
          <w:p w14:paraId="384B4FAE" w14:textId="77777777" w:rsidR="00FC1DC2" w:rsidRPr="005E55B6" w:rsidRDefault="00FC1DC2" w:rsidP="007153FD">
            <w:pPr>
              <w:spacing w:before="60" w:after="60"/>
              <w:jc w:val="center"/>
            </w:pPr>
            <w:r w:rsidRPr="005E55B6">
              <w:t>Mầm non</w:t>
            </w:r>
          </w:p>
        </w:tc>
        <w:tc>
          <w:tcPr>
            <w:tcW w:w="1275" w:type="dxa"/>
            <w:vAlign w:val="center"/>
          </w:tcPr>
          <w:p w14:paraId="3C3C96C2" w14:textId="56D8C068" w:rsidR="00FC1DC2" w:rsidRPr="005E55B6" w:rsidRDefault="00FC1DC2" w:rsidP="007153FD">
            <w:pPr>
              <w:spacing w:before="60" w:after="60"/>
              <w:jc w:val="right"/>
            </w:pPr>
            <w:r w:rsidRPr="005E55B6">
              <w:t>7.7</w:t>
            </w:r>
            <w:r w:rsidR="00B00CC4" w:rsidRPr="005E55B6">
              <w:t>7</w:t>
            </w:r>
            <w:r w:rsidRPr="005E55B6">
              <w:t>5</w:t>
            </w:r>
          </w:p>
        </w:tc>
        <w:tc>
          <w:tcPr>
            <w:tcW w:w="1276" w:type="dxa"/>
            <w:vAlign w:val="center"/>
          </w:tcPr>
          <w:p w14:paraId="7B70746D" w14:textId="0D6CC817" w:rsidR="00FC1DC2" w:rsidRPr="005E55B6" w:rsidRDefault="00FC1DC2" w:rsidP="007153FD">
            <w:pPr>
              <w:spacing w:before="60" w:after="60"/>
              <w:jc w:val="right"/>
            </w:pPr>
            <w:r w:rsidRPr="005E55B6">
              <w:t>66</w:t>
            </w:r>
            <w:r w:rsidR="00B00CC4" w:rsidRPr="005E55B6">
              <w:t>,02</w:t>
            </w:r>
          </w:p>
        </w:tc>
        <w:tc>
          <w:tcPr>
            <w:tcW w:w="1276" w:type="dxa"/>
            <w:vAlign w:val="center"/>
          </w:tcPr>
          <w:p w14:paraId="242F85A4" w14:textId="69F5D6AF" w:rsidR="00FC1DC2" w:rsidRPr="005E55B6" w:rsidRDefault="00FC1DC2" w:rsidP="007153FD">
            <w:pPr>
              <w:spacing w:before="60" w:after="60"/>
              <w:jc w:val="right"/>
            </w:pPr>
            <w:r w:rsidRPr="005E55B6">
              <w:t>6.800</w:t>
            </w:r>
          </w:p>
        </w:tc>
        <w:tc>
          <w:tcPr>
            <w:tcW w:w="1276" w:type="dxa"/>
            <w:vAlign w:val="center"/>
          </w:tcPr>
          <w:p w14:paraId="4E26AAC9" w14:textId="22F520B9" w:rsidR="00FC1DC2" w:rsidRPr="005E55B6" w:rsidRDefault="00FC1DC2" w:rsidP="007153FD">
            <w:pPr>
              <w:spacing w:before="60" w:after="60"/>
              <w:jc w:val="right"/>
            </w:pPr>
            <w:r w:rsidRPr="005E55B6">
              <w:t>952</w:t>
            </w:r>
          </w:p>
        </w:tc>
        <w:tc>
          <w:tcPr>
            <w:tcW w:w="1105" w:type="dxa"/>
            <w:vAlign w:val="center"/>
          </w:tcPr>
          <w:p w14:paraId="3C72C26D" w14:textId="4419C591" w:rsidR="00FC1DC2" w:rsidRPr="005E55B6" w:rsidRDefault="00FC1DC2" w:rsidP="007153FD">
            <w:pPr>
              <w:spacing w:before="60" w:after="60"/>
              <w:jc w:val="right"/>
            </w:pPr>
            <w:r w:rsidRPr="005E55B6">
              <w:t>7.752</w:t>
            </w:r>
          </w:p>
        </w:tc>
        <w:tc>
          <w:tcPr>
            <w:tcW w:w="1021" w:type="dxa"/>
            <w:vAlign w:val="center"/>
          </w:tcPr>
          <w:p w14:paraId="1999AE89" w14:textId="0FFC45A8" w:rsidR="00FC1DC2" w:rsidRPr="005E55B6" w:rsidRDefault="00FC1DC2" w:rsidP="007153FD">
            <w:pPr>
              <w:spacing w:before="60" w:after="60"/>
              <w:jc w:val="right"/>
            </w:pPr>
            <w:r w:rsidRPr="005E55B6">
              <w:t>100</w:t>
            </w:r>
          </w:p>
        </w:tc>
      </w:tr>
      <w:tr w:rsidR="005E55B6" w:rsidRPr="005E55B6" w14:paraId="7B66BD11" w14:textId="77777777" w:rsidTr="00FC1DC2">
        <w:trPr>
          <w:trHeight w:val="397"/>
        </w:trPr>
        <w:tc>
          <w:tcPr>
            <w:tcW w:w="2014" w:type="dxa"/>
            <w:vAlign w:val="center"/>
            <w:hideMark/>
          </w:tcPr>
          <w:p w14:paraId="46D66660" w14:textId="77777777" w:rsidR="00FC1DC2" w:rsidRPr="005E55B6" w:rsidRDefault="00FC1DC2" w:rsidP="007153FD">
            <w:pPr>
              <w:spacing w:before="60" w:after="60"/>
              <w:rPr>
                <w:i/>
              </w:rPr>
            </w:pPr>
            <w:r w:rsidRPr="005E55B6">
              <w:rPr>
                <w:i/>
              </w:rPr>
              <w:t>- Nhà trẻ</w:t>
            </w:r>
          </w:p>
        </w:tc>
        <w:tc>
          <w:tcPr>
            <w:tcW w:w="1275" w:type="dxa"/>
            <w:vAlign w:val="center"/>
          </w:tcPr>
          <w:p w14:paraId="2A225894" w14:textId="1CEA5AF3" w:rsidR="00FC1DC2" w:rsidRPr="005E55B6" w:rsidRDefault="00FC1DC2" w:rsidP="007153FD">
            <w:pPr>
              <w:spacing w:before="60" w:after="60"/>
              <w:jc w:val="right"/>
              <w:rPr>
                <w:i/>
                <w:iCs/>
              </w:rPr>
            </w:pPr>
            <w:r w:rsidRPr="005E55B6">
              <w:rPr>
                <w:i/>
                <w:iCs/>
              </w:rPr>
              <w:t>1.1</w:t>
            </w:r>
            <w:r w:rsidR="00B00CC4" w:rsidRPr="005E55B6">
              <w:rPr>
                <w:i/>
                <w:iCs/>
              </w:rPr>
              <w:t>46</w:t>
            </w:r>
          </w:p>
        </w:tc>
        <w:tc>
          <w:tcPr>
            <w:tcW w:w="1276" w:type="dxa"/>
            <w:vAlign w:val="center"/>
          </w:tcPr>
          <w:p w14:paraId="02ACE83B" w14:textId="13B3F783" w:rsidR="00FC1DC2" w:rsidRPr="005E55B6" w:rsidRDefault="00FC1DC2" w:rsidP="007153FD">
            <w:pPr>
              <w:spacing w:before="60" w:after="60"/>
              <w:jc w:val="right"/>
              <w:rPr>
                <w:i/>
                <w:iCs/>
              </w:rPr>
            </w:pPr>
            <w:r w:rsidRPr="005E55B6">
              <w:rPr>
                <w:i/>
                <w:iCs/>
              </w:rPr>
              <w:t>24,</w:t>
            </w:r>
            <w:r w:rsidR="00B00CC4" w:rsidRPr="005E55B6">
              <w:rPr>
                <w:i/>
                <w:iCs/>
              </w:rPr>
              <w:t>49</w:t>
            </w:r>
          </w:p>
        </w:tc>
        <w:tc>
          <w:tcPr>
            <w:tcW w:w="1276" w:type="dxa"/>
            <w:vAlign w:val="center"/>
          </w:tcPr>
          <w:p w14:paraId="3E55D755" w14:textId="3301DDB7" w:rsidR="00FC1DC2" w:rsidRPr="005E55B6" w:rsidRDefault="00FC1DC2" w:rsidP="007153FD">
            <w:pPr>
              <w:spacing w:before="60" w:after="60"/>
              <w:jc w:val="right"/>
              <w:rPr>
                <w:i/>
                <w:iCs/>
              </w:rPr>
            </w:pPr>
            <w:r w:rsidRPr="005E55B6">
              <w:rPr>
                <w:i/>
                <w:iCs/>
              </w:rPr>
              <w:t>9</w:t>
            </w:r>
            <w:r w:rsidR="00B00CC4" w:rsidRPr="005E55B6">
              <w:rPr>
                <w:i/>
                <w:iCs/>
              </w:rPr>
              <w:t>94</w:t>
            </w:r>
          </w:p>
        </w:tc>
        <w:tc>
          <w:tcPr>
            <w:tcW w:w="1276" w:type="dxa"/>
            <w:vAlign w:val="center"/>
          </w:tcPr>
          <w:p w14:paraId="7E329EAF" w14:textId="101E8127" w:rsidR="00FC1DC2" w:rsidRPr="005E55B6" w:rsidRDefault="00FC1DC2" w:rsidP="007153FD">
            <w:pPr>
              <w:spacing w:before="60" w:after="60"/>
              <w:jc w:val="right"/>
              <w:rPr>
                <w:i/>
                <w:iCs/>
              </w:rPr>
            </w:pPr>
            <w:r w:rsidRPr="005E55B6">
              <w:rPr>
                <w:i/>
                <w:iCs/>
              </w:rPr>
              <w:t>1</w:t>
            </w:r>
            <w:r w:rsidR="00B00CC4" w:rsidRPr="005E55B6">
              <w:rPr>
                <w:i/>
                <w:iCs/>
              </w:rPr>
              <w:t>52</w:t>
            </w:r>
          </w:p>
        </w:tc>
        <w:tc>
          <w:tcPr>
            <w:tcW w:w="1105" w:type="dxa"/>
            <w:vAlign w:val="center"/>
          </w:tcPr>
          <w:p w14:paraId="76FEA95D" w14:textId="77777777" w:rsidR="00FC1DC2" w:rsidRPr="005E55B6" w:rsidRDefault="00FC1DC2" w:rsidP="007153FD">
            <w:pPr>
              <w:spacing w:before="60" w:after="60"/>
              <w:jc w:val="right"/>
            </w:pPr>
          </w:p>
        </w:tc>
        <w:tc>
          <w:tcPr>
            <w:tcW w:w="1021" w:type="dxa"/>
            <w:vAlign w:val="center"/>
          </w:tcPr>
          <w:p w14:paraId="22B4567D" w14:textId="77777777" w:rsidR="00FC1DC2" w:rsidRPr="005E55B6" w:rsidRDefault="00FC1DC2" w:rsidP="007153FD">
            <w:pPr>
              <w:spacing w:before="60" w:after="60"/>
              <w:jc w:val="right"/>
            </w:pPr>
          </w:p>
        </w:tc>
      </w:tr>
      <w:tr w:rsidR="005E55B6" w:rsidRPr="005E55B6" w14:paraId="31C1EE59" w14:textId="77777777" w:rsidTr="00FC1DC2">
        <w:trPr>
          <w:trHeight w:val="397"/>
        </w:trPr>
        <w:tc>
          <w:tcPr>
            <w:tcW w:w="2014" w:type="dxa"/>
            <w:vAlign w:val="center"/>
            <w:hideMark/>
          </w:tcPr>
          <w:p w14:paraId="2F703634" w14:textId="77777777" w:rsidR="00FC1DC2" w:rsidRPr="005E55B6" w:rsidRDefault="00FC1DC2" w:rsidP="007153FD">
            <w:pPr>
              <w:spacing w:before="60" w:after="60"/>
              <w:rPr>
                <w:i/>
              </w:rPr>
            </w:pPr>
            <w:r w:rsidRPr="005E55B6">
              <w:rPr>
                <w:i/>
              </w:rPr>
              <w:t>- Mẫu giáo</w:t>
            </w:r>
          </w:p>
        </w:tc>
        <w:tc>
          <w:tcPr>
            <w:tcW w:w="1275" w:type="dxa"/>
            <w:vAlign w:val="center"/>
          </w:tcPr>
          <w:p w14:paraId="7EDC3AA2" w14:textId="1F9CFDA1" w:rsidR="00FC1DC2" w:rsidRPr="005E55B6" w:rsidRDefault="00FC1DC2" w:rsidP="007153FD">
            <w:pPr>
              <w:spacing w:before="60" w:after="60"/>
              <w:jc w:val="right"/>
              <w:rPr>
                <w:i/>
                <w:iCs/>
              </w:rPr>
            </w:pPr>
            <w:r w:rsidRPr="005E55B6">
              <w:rPr>
                <w:i/>
                <w:iCs/>
              </w:rPr>
              <w:t>6.6</w:t>
            </w:r>
            <w:r w:rsidR="00B00CC4" w:rsidRPr="005E55B6">
              <w:rPr>
                <w:i/>
                <w:iCs/>
              </w:rPr>
              <w:t>2</w:t>
            </w:r>
            <w:r w:rsidRPr="005E55B6">
              <w:rPr>
                <w:i/>
                <w:iCs/>
              </w:rPr>
              <w:t>9</w:t>
            </w:r>
          </w:p>
        </w:tc>
        <w:tc>
          <w:tcPr>
            <w:tcW w:w="1276" w:type="dxa"/>
            <w:vAlign w:val="center"/>
          </w:tcPr>
          <w:p w14:paraId="61C25F92" w14:textId="57902522" w:rsidR="00FC1DC2" w:rsidRPr="005E55B6" w:rsidRDefault="00FC1DC2" w:rsidP="007153FD">
            <w:pPr>
              <w:spacing w:before="60" w:after="60"/>
              <w:jc w:val="right"/>
              <w:rPr>
                <w:i/>
                <w:iCs/>
              </w:rPr>
            </w:pPr>
            <w:r w:rsidRPr="005E55B6">
              <w:rPr>
                <w:i/>
                <w:iCs/>
              </w:rPr>
              <w:t>93,</w:t>
            </w:r>
            <w:r w:rsidR="00B00CC4" w:rsidRPr="005E55B6">
              <w:rPr>
                <w:i/>
                <w:iCs/>
              </w:rPr>
              <w:t>46</w:t>
            </w:r>
          </w:p>
        </w:tc>
        <w:tc>
          <w:tcPr>
            <w:tcW w:w="1276" w:type="dxa"/>
            <w:vAlign w:val="center"/>
          </w:tcPr>
          <w:p w14:paraId="78D954A7" w14:textId="08BDA480" w:rsidR="00FC1DC2" w:rsidRPr="005E55B6" w:rsidRDefault="00FC1DC2" w:rsidP="007153FD">
            <w:pPr>
              <w:spacing w:before="60" w:after="60"/>
              <w:jc w:val="right"/>
              <w:rPr>
                <w:i/>
                <w:iCs/>
              </w:rPr>
            </w:pPr>
            <w:r w:rsidRPr="005E55B6">
              <w:rPr>
                <w:i/>
                <w:iCs/>
              </w:rPr>
              <w:t>5.8</w:t>
            </w:r>
            <w:r w:rsidR="00B00CC4" w:rsidRPr="005E55B6">
              <w:rPr>
                <w:i/>
                <w:iCs/>
              </w:rPr>
              <w:t>74</w:t>
            </w:r>
          </w:p>
        </w:tc>
        <w:tc>
          <w:tcPr>
            <w:tcW w:w="1276" w:type="dxa"/>
            <w:vAlign w:val="center"/>
          </w:tcPr>
          <w:p w14:paraId="44918B18" w14:textId="01AB8E80" w:rsidR="00FC1DC2" w:rsidRPr="005E55B6" w:rsidRDefault="00FC1DC2" w:rsidP="007153FD">
            <w:pPr>
              <w:spacing w:before="60" w:after="60"/>
              <w:jc w:val="right"/>
              <w:rPr>
                <w:i/>
                <w:iCs/>
              </w:rPr>
            </w:pPr>
            <w:r w:rsidRPr="005E55B6">
              <w:rPr>
                <w:i/>
                <w:iCs/>
              </w:rPr>
              <w:t>7</w:t>
            </w:r>
            <w:r w:rsidR="00B00CC4" w:rsidRPr="005E55B6">
              <w:rPr>
                <w:i/>
                <w:iCs/>
              </w:rPr>
              <w:t>55</w:t>
            </w:r>
          </w:p>
        </w:tc>
        <w:tc>
          <w:tcPr>
            <w:tcW w:w="1105" w:type="dxa"/>
            <w:vAlign w:val="center"/>
          </w:tcPr>
          <w:p w14:paraId="1E91FE73" w14:textId="77777777" w:rsidR="00FC1DC2" w:rsidRPr="005E55B6" w:rsidRDefault="00FC1DC2" w:rsidP="007153FD">
            <w:pPr>
              <w:spacing w:before="60" w:after="60"/>
              <w:jc w:val="right"/>
            </w:pPr>
          </w:p>
        </w:tc>
        <w:tc>
          <w:tcPr>
            <w:tcW w:w="1021" w:type="dxa"/>
            <w:vAlign w:val="center"/>
          </w:tcPr>
          <w:p w14:paraId="61DB3660" w14:textId="77777777" w:rsidR="00FC1DC2" w:rsidRPr="005E55B6" w:rsidRDefault="00FC1DC2" w:rsidP="007153FD">
            <w:pPr>
              <w:spacing w:before="60" w:after="60"/>
              <w:jc w:val="right"/>
            </w:pPr>
          </w:p>
        </w:tc>
      </w:tr>
      <w:tr w:rsidR="005E55B6" w:rsidRPr="005E55B6" w14:paraId="3A368BAD" w14:textId="77777777" w:rsidTr="00FC1DC2">
        <w:trPr>
          <w:trHeight w:val="397"/>
        </w:trPr>
        <w:tc>
          <w:tcPr>
            <w:tcW w:w="2014" w:type="dxa"/>
            <w:vAlign w:val="center"/>
          </w:tcPr>
          <w:p w14:paraId="77E18E44" w14:textId="77777777" w:rsidR="00FC1DC2" w:rsidRPr="005E55B6" w:rsidRDefault="00FC1DC2" w:rsidP="007153FD">
            <w:pPr>
              <w:spacing w:before="60" w:after="60"/>
              <w:rPr>
                <w:i/>
              </w:rPr>
            </w:pPr>
            <w:r w:rsidRPr="005E55B6">
              <w:rPr>
                <w:i/>
              </w:rPr>
              <w:t>- 5 tuổi</w:t>
            </w:r>
          </w:p>
        </w:tc>
        <w:tc>
          <w:tcPr>
            <w:tcW w:w="1275" w:type="dxa"/>
            <w:vAlign w:val="center"/>
          </w:tcPr>
          <w:p w14:paraId="231BC0EA" w14:textId="62EBCA7C" w:rsidR="00FC1DC2" w:rsidRPr="005E55B6" w:rsidRDefault="00FC1DC2" w:rsidP="007153FD">
            <w:pPr>
              <w:spacing w:before="60" w:after="60"/>
              <w:jc w:val="right"/>
              <w:rPr>
                <w:i/>
                <w:iCs/>
              </w:rPr>
            </w:pPr>
            <w:r w:rsidRPr="005E55B6">
              <w:rPr>
                <w:i/>
                <w:iCs/>
              </w:rPr>
              <w:t>2.34</w:t>
            </w:r>
            <w:r w:rsidR="00B00CC4" w:rsidRPr="005E55B6">
              <w:rPr>
                <w:i/>
                <w:iCs/>
              </w:rPr>
              <w:t>5</w:t>
            </w:r>
          </w:p>
        </w:tc>
        <w:tc>
          <w:tcPr>
            <w:tcW w:w="1276" w:type="dxa"/>
            <w:vAlign w:val="center"/>
          </w:tcPr>
          <w:p w14:paraId="7AC48E5F" w14:textId="4E9E6083" w:rsidR="00FC1DC2" w:rsidRPr="005E55B6" w:rsidRDefault="00FC1DC2" w:rsidP="007153FD">
            <w:pPr>
              <w:spacing w:before="60" w:after="60"/>
              <w:jc w:val="right"/>
              <w:rPr>
                <w:i/>
                <w:iCs/>
              </w:rPr>
            </w:pPr>
            <w:r w:rsidRPr="005E55B6">
              <w:rPr>
                <w:i/>
                <w:iCs/>
              </w:rPr>
              <w:t>100</w:t>
            </w:r>
          </w:p>
        </w:tc>
        <w:tc>
          <w:tcPr>
            <w:tcW w:w="1276" w:type="dxa"/>
            <w:vAlign w:val="center"/>
          </w:tcPr>
          <w:p w14:paraId="6196C9A5" w14:textId="195EB608" w:rsidR="00FC1DC2" w:rsidRPr="005E55B6" w:rsidRDefault="00FC1DC2" w:rsidP="007153FD">
            <w:pPr>
              <w:spacing w:before="60" w:after="60"/>
              <w:jc w:val="right"/>
              <w:rPr>
                <w:i/>
                <w:iCs/>
              </w:rPr>
            </w:pPr>
            <w:r w:rsidRPr="005E55B6">
              <w:rPr>
                <w:i/>
                <w:iCs/>
              </w:rPr>
              <w:t>2.08</w:t>
            </w:r>
            <w:r w:rsidR="00B00CC4" w:rsidRPr="005E55B6">
              <w:rPr>
                <w:i/>
                <w:iCs/>
              </w:rPr>
              <w:t>7</w:t>
            </w:r>
          </w:p>
        </w:tc>
        <w:tc>
          <w:tcPr>
            <w:tcW w:w="1276" w:type="dxa"/>
            <w:vAlign w:val="center"/>
          </w:tcPr>
          <w:p w14:paraId="70C2B7F3" w14:textId="212F3377" w:rsidR="00FC1DC2" w:rsidRPr="005E55B6" w:rsidRDefault="00FC1DC2" w:rsidP="007153FD">
            <w:pPr>
              <w:spacing w:before="60" w:after="60"/>
              <w:jc w:val="right"/>
              <w:rPr>
                <w:i/>
                <w:iCs/>
              </w:rPr>
            </w:pPr>
            <w:r w:rsidRPr="005E55B6">
              <w:rPr>
                <w:i/>
                <w:iCs/>
              </w:rPr>
              <w:t>25</w:t>
            </w:r>
            <w:r w:rsidR="00B00CC4" w:rsidRPr="005E55B6">
              <w:rPr>
                <w:i/>
                <w:iCs/>
              </w:rPr>
              <w:t>8</w:t>
            </w:r>
          </w:p>
        </w:tc>
        <w:tc>
          <w:tcPr>
            <w:tcW w:w="1105" w:type="dxa"/>
            <w:vAlign w:val="center"/>
          </w:tcPr>
          <w:p w14:paraId="7917CC86" w14:textId="77777777" w:rsidR="00FC1DC2" w:rsidRPr="005E55B6" w:rsidRDefault="00FC1DC2" w:rsidP="007153FD">
            <w:pPr>
              <w:spacing w:before="60" w:after="60"/>
              <w:jc w:val="right"/>
            </w:pPr>
          </w:p>
        </w:tc>
        <w:tc>
          <w:tcPr>
            <w:tcW w:w="1021" w:type="dxa"/>
            <w:vAlign w:val="center"/>
          </w:tcPr>
          <w:p w14:paraId="210E3C93" w14:textId="77777777" w:rsidR="00FC1DC2" w:rsidRPr="005E55B6" w:rsidRDefault="00FC1DC2" w:rsidP="007153FD">
            <w:pPr>
              <w:spacing w:before="60" w:after="60"/>
              <w:jc w:val="right"/>
            </w:pPr>
          </w:p>
        </w:tc>
      </w:tr>
    </w:tbl>
    <w:p w14:paraId="59992F22" w14:textId="77777777" w:rsidR="0010035E" w:rsidRPr="005E55B6" w:rsidRDefault="0010035E" w:rsidP="007153FD">
      <w:pPr>
        <w:spacing w:before="60" w:after="60"/>
        <w:ind w:firstLine="567"/>
        <w:jc w:val="both"/>
        <w:rPr>
          <w:b/>
          <w:i/>
          <w:sz w:val="10"/>
          <w:szCs w:val="10"/>
        </w:rPr>
      </w:pPr>
    </w:p>
    <w:p w14:paraId="64B20989" w14:textId="77777777" w:rsidR="0010035E" w:rsidRPr="005E55B6" w:rsidRDefault="0010035E" w:rsidP="007153FD">
      <w:pPr>
        <w:spacing w:before="60" w:after="60"/>
        <w:ind w:firstLine="567"/>
        <w:jc w:val="both"/>
        <w:rPr>
          <w:b/>
          <w:i/>
        </w:rPr>
      </w:pPr>
      <w:r w:rsidRPr="005E55B6">
        <w:rPr>
          <w:b/>
          <w:i/>
        </w:rPr>
        <w:t>b)</w:t>
      </w:r>
      <w:r w:rsidRPr="005E55B6">
        <w:t xml:space="preserve"> </w:t>
      </w:r>
      <w:r w:rsidRPr="005E55B6">
        <w:rPr>
          <w:b/>
          <w:i/>
        </w:rPr>
        <w:t>Các trường phổ thông</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78"/>
        <w:gridCol w:w="1193"/>
        <w:gridCol w:w="1064"/>
        <w:gridCol w:w="966"/>
        <w:gridCol w:w="1034"/>
        <w:gridCol w:w="699"/>
        <w:gridCol w:w="850"/>
      </w:tblGrid>
      <w:tr w:rsidR="005E55B6" w:rsidRPr="005E55B6" w14:paraId="32C74940" w14:textId="77777777" w:rsidTr="00AD4A00">
        <w:tc>
          <w:tcPr>
            <w:tcW w:w="1569" w:type="dxa"/>
            <w:shd w:val="clear" w:color="auto" w:fill="auto"/>
            <w:vAlign w:val="center"/>
          </w:tcPr>
          <w:p w14:paraId="1D24B2F9" w14:textId="77777777" w:rsidR="0010035E" w:rsidRPr="005E55B6" w:rsidRDefault="0010035E" w:rsidP="007153FD">
            <w:pPr>
              <w:tabs>
                <w:tab w:val="left" w:pos="2835"/>
              </w:tabs>
              <w:spacing w:before="60" w:after="60"/>
              <w:jc w:val="center"/>
              <w:rPr>
                <w:b/>
              </w:rPr>
            </w:pPr>
            <w:r w:rsidRPr="005E55B6">
              <w:rPr>
                <w:b/>
              </w:rPr>
              <w:t>Cấp học</w:t>
            </w:r>
          </w:p>
        </w:tc>
        <w:tc>
          <w:tcPr>
            <w:tcW w:w="1892" w:type="dxa"/>
            <w:shd w:val="clear" w:color="auto" w:fill="auto"/>
            <w:vAlign w:val="center"/>
          </w:tcPr>
          <w:p w14:paraId="23F2CB02" w14:textId="77777777" w:rsidR="0010035E" w:rsidRPr="005E55B6" w:rsidRDefault="0010035E" w:rsidP="007153FD">
            <w:pPr>
              <w:tabs>
                <w:tab w:val="left" w:pos="2835"/>
              </w:tabs>
              <w:spacing w:before="60" w:after="60"/>
              <w:jc w:val="center"/>
              <w:rPr>
                <w:b/>
              </w:rPr>
            </w:pPr>
            <w:r w:rsidRPr="005E55B6">
              <w:rPr>
                <w:b/>
              </w:rPr>
              <w:t xml:space="preserve">Tổng số huy động </w:t>
            </w:r>
          </w:p>
        </w:tc>
        <w:tc>
          <w:tcPr>
            <w:tcW w:w="1198" w:type="dxa"/>
            <w:shd w:val="clear" w:color="auto" w:fill="auto"/>
            <w:vAlign w:val="center"/>
          </w:tcPr>
          <w:p w14:paraId="3462C952" w14:textId="77777777" w:rsidR="0010035E" w:rsidRPr="005E55B6" w:rsidRDefault="0010035E" w:rsidP="007153FD">
            <w:pPr>
              <w:tabs>
                <w:tab w:val="left" w:pos="2835"/>
              </w:tabs>
              <w:spacing w:before="60" w:after="60"/>
              <w:jc w:val="center"/>
              <w:rPr>
                <w:b/>
              </w:rPr>
            </w:pPr>
            <w:r w:rsidRPr="005E55B6">
              <w:rPr>
                <w:b/>
              </w:rPr>
              <w:t>HS nữ</w:t>
            </w:r>
          </w:p>
        </w:tc>
        <w:tc>
          <w:tcPr>
            <w:tcW w:w="1066" w:type="dxa"/>
            <w:shd w:val="clear" w:color="auto" w:fill="auto"/>
            <w:vAlign w:val="center"/>
          </w:tcPr>
          <w:p w14:paraId="4CD20E1A" w14:textId="77777777" w:rsidR="0010035E" w:rsidRPr="005E55B6" w:rsidRDefault="0010035E" w:rsidP="007153FD">
            <w:pPr>
              <w:tabs>
                <w:tab w:val="left" w:pos="2835"/>
              </w:tabs>
              <w:spacing w:before="60" w:after="60"/>
              <w:jc w:val="center"/>
              <w:rPr>
                <w:b/>
              </w:rPr>
            </w:pPr>
            <w:r w:rsidRPr="005E55B6">
              <w:rPr>
                <w:b/>
              </w:rPr>
              <w:t>So với tháng trước</w:t>
            </w:r>
          </w:p>
        </w:tc>
        <w:tc>
          <w:tcPr>
            <w:tcW w:w="966" w:type="dxa"/>
            <w:shd w:val="clear" w:color="auto" w:fill="auto"/>
            <w:vAlign w:val="center"/>
          </w:tcPr>
          <w:p w14:paraId="3173E7F1" w14:textId="77777777" w:rsidR="0010035E" w:rsidRPr="005E55B6" w:rsidRDefault="0010035E" w:rsidP="007153FD">
            <w:pPr>
              <w:tabs>
                <w:tab w:val="left" w:pos="2835"/>
              </w:tabs>
              <w:spacing w:before="60" w:after="60"/>
              <w:jc w:val="center"/>
              <w:rPr>
                <w:b/>
              </w:rPr>
            </w:pPr>
            <w:r w:rsidRPr="005E55B6">
              <w:rPr>
                <w:b/>
              </w:rPr>
              <w:t>HS huyện khác đến</w:t>
            </w:r>
          </w:p>
        </w:tc>
        <w:tc>
          <w:tcPr>
            <w:tcW w:w="1035" w:type="dxa"/>
            <w:shd w:val="clear" w:color="auto" w:fill="auto"/>
            <w:vAlign w:val="center"/>
          </w:tcPr>
          <w:p w14:paraId="4695E2FD" w14:textId="77777777" w:rsidR="0010035E" w:rsidRPr="005E55B6" w:rsidRDefault="0010035E" w:rsidP="007153FD">
            <w:pPr>
              <w:tabs>
                <w:tab w:val="left" w:pos="2835"/>
              </w:tabs>
              <w:spacing w:before="60" w:after="60"/>
              <w:jc w:val="center"/>
              <w:rPr>
                <w:b/>
              </w:rPr>
            </w:pPr>
            <w:r w:rsidRPr="005E55B6">
              <w:rPr>
                <w:b/>
              </w:rPr>
              <w:t>HS đi huyện khác</w:t>
            </w:r>
          </w:p>
        </w:tc>
        <w:tc>
          <w:tcPr>
            <w:tcW w:w="666" w:type="dxa"/>
            <w:vAlign w:val="center"/>
          </w:tcPr>
          <w:p w14:paraId="7F31E6F6" w14:textId="77777777" w:rsidR="0010035E" w:rsidRPr="005E55B6" w:rsidRDefault="0010035E" w:rsidP="007153FD">
            <w:pPr>
              <w:tabs>
                <w:tab w:val="left" w:pos="2835"/>
              </w:tabs>
              <w:spacing w:before="60" w:after="60"/>
              <w:jc w:val="center"/>
              <w:rPr>
                <w:b/>
              </w:rPr>
            </w:pPr>
            <w:r w:rsidRPr="005E55B6">
              <w:rPr>
                <w:b/>
              </w:rPr>
              <w:t>Học lại</w:t>
            </w:r>
          </w:p>
        </w:tc>
        <w:tc>
          <w:tcPr>
            <w:tcW w:w="851" w:type="dxa"/>
            <w:shd w:val="clear" w:color="auto" w:fill="auto"/>
            <w:vAlign w:val="center"/>
          </w:tcPr>
          <w:p w14:paraId="38767084" w14:textId="77777777" w:rsidR="0010035E" w:rsidRPr="005E55B6" w:rsidRDefault="0010035E" w:rsidP="007153FD">
            <w:pPr>
              <w:tabs>
                <w:tab w:val="left" w:pos="2835"/>
              </w:tabs>
              <w:spacing w:before="60" w:after="60"/>
              <w:jc w:val="center"/>
              <w:rPr>
                <w:b/>
              </w:rPr>
            </w:pPr>
            <w:r w:rsidRPr="005E55B6">
              <w:rPr>
                <w:b/>
              </w:rPr>
              <w:t>Nghỉ học</w:t>
            </w:r>
          </w:p>
        </w:tc>
      </w:tr>
      <w:tr w:rsidR="005E55B6" w:rsidRPr="005E55B6" w14:paraId="60EA3D0D" w14:textId="77777777" w:rsidTr="00AD4A00">
        <w:trPr>
          <w:trHeight w:val="454"/>
        </w:trPr>
        <w:tc>
          <w:tcPr>
            <w:tcW w:w="1569" w:type="dxa"/>
            <w:shd w:val="clear" w:color="auto" w:fill="auto"/>
            <w:vAlign w:val="center"/>
          </w:tcPr>
          <w:p w14:paraId="2251F92A" w14:textId="77777777" w:rsidR="0010035E" w:rsidRPr="005E55B6" w:rsidRDefault="0010035E" w:rsidP="007153FD">
            <w:pPr>
              <w:tabs>
                <w:tab w:val="left" w:pos="2835"/>
              </w:tabs>
              <w:spacing w:before="60" w:after="60"/>
              <w:jc w:val="center"/>
            </w:pPr>
            <w:r w:rsidRPr="005E55B6">
              <w:t>Tiểu học</w:t>
            </w:r>
          </w:p>
        </w:tc>
        <w:tc>
          <w:tcPr>
            <w:tcW w:w="1892" w:type="dxa"/>
            <w:shd w:val="clear" w:color="auto" w:fill="auto"/>
            <w:vAlign w:val="center"/>
          </w:tcPr>
          <w:p w14:paraId="3DD07CBA" w14:textId="330EC84B" w:rsidR="0010035E" w:rsidRPr="005E55B6" w:rsidRDefault="00053589" w:rsidP="007153FD">
            <w:pPr>
              <w:tabs>
                <w:tab w:val="left" w:pos="2835"/>
              </w:tabs>
              <w:spacing w:before="60" w:after="60"/>
              <w:jc w:val="center"/>
            </w:pPr>
            <w:r w:rsidRPr="005E55B6">
              <w:t>13.426</w:t>
            </w:r>
          </w:p>
        </w:tc>
        <w:tc>
          <w:tcPr>
            <w:tcW w:w="1198" w:type="dxa"/>
            <w:shd w:val="clear" w:color="auto" w:fill="auto"/>
            <w:vAlign w:val="center"/>
          </w:tcPr>
          <w:p w14:paraId="024DB574" w14:textId="1F7A004A" w:rsidR="0010035E" w:rsidRPr="005E55B6" w:rsidRDefault="00053589" w:rsidP="007153FD">
            <w:pPr>
              <w:tabs>
                <w:tab w:val="left" w:pos="2835"/>
              </w:tabs>
              <w:spacing w:before="60" w:after="60"/>
              <w:jc w:val="center"/>
            </w:pPr>
            <w:r w:rsidRPr="005E55B6">
              <w:t>6.455</w:t>
            </w:r>
          </w:p>
        </w:tc>
        <w:tc>
          <w:tcPr>
            <w:tcW w:w="1066" w:type="dxa"/>
            <w:shd w:val="clear" w:color="auto" w:fill="auto"/>
            <w:vAlign w:val="center"/>
          </w:tcPr>
          <w:p w14:paraId="7A36DA5C" w14:textId="7ED9108E" w:rsidR="0010035E" w:rsidRPr="005E55B6" w:rsidRDefault="00053589" w:rsidP="007153FD">
            <w:pPr>
              <w:tabs>
                <w:tab w:val="left" w:pos="2835"/>
              </w:tabs>
              <w:spacing w:before="60" w:after="60"/>
              <w:jc w:val="center"/>
            </w:pPr>
            <w:r w:rsidRPr="005E55B6">
              <w:t>+05</w:t>
            </w:r>
          </w:p>
        </w:tc>
        <w:tc>
          <w:tcPr>
            <w:tcW w:w="966" w:type="dxa"/>
            <w:shd w:val="clear" w:color="auto" w:fill="auto"/>
            <w:vAlign w:val="center"/>
          </w:tcPr>
          <w:p w14:paraId="2563F69C" w14:textId="3FFBBC0A" w:rsidR="0010035E" w:rsidRPr="005E55B6" w:rsidRDefault="00053589" w:rsidP="007153FD">
            <w:pPr>
              <w:tabs>
                <w:tab w:val="left" w:pos="2835"/>
              </w:tabs>
              <w:spacing w:before="60" w:after="60"/>
              <w:jc w:val="center"/>
            </w:pPr>
            <w:r w:rsidRPr="005E55B6">
              <w:t>09</w:t>
            </w:r>
          </w:p>
        </w:tc>
        <w:tc>
          <w:tcPr>
            <w:tcW w:w="1035" w:type="dxa"/>
            <w:shd w:val="clear" w:color="auto" w:fill="auto"/>
            <w:vAlign w:val="center"/>
          </w:tcPr>
          <w:p w14:paraId="06F87A8B" w14:textId="69F85065" w:rsidR="0010035E" w:rsidRPr="005E55B6" w:rsidRDefault="00053589" w:rsidP="007153FD">
            <w:pPr>
              <w:tabs>
                <w:tab w:val="left" w:pos="2835"/>
              </w:tabs>
              <w:spacing w:before="60" w:after="60"/>
              <w:jc w:val="center"/>
            </w:pPr>
            <w:r w:rsidRPr="005E55B6">
              <w:t>04</w:t>
            </w:r>
          </w:p>
        </w:tc>
        <w:tc>
          <w:tcPr>
            <w:tcW w:w="666" w:type="dxa"/>
          </w:tcPr>
          <w:p w14:paraId="0581DEFF" w14:textId="571E7C83" w:rsidR="0010035E" w:rsidRPr="005E55B6" w:rsidRDefault="00053589" w:rsidP="007153FD">
            <w:pPr>
              <w:tabs>
                <w:tab w:val="left" w:pos="2835"/>
              </w:tabs>
              <w:spacing w:before="60" w:after="60"/>
              <w:jc w:val="center"/>
            </w:pPr>
            <w:r w:rsidRPr="005E55B6">
              <w:t>00</w:t>
            </w:r>
          </w:p>
        </w:tc>
        <w:tc>
          <w:tcPr>
            <w:tcW w:w="851" w:type="dxa"/>
            <w:shd w:val="clear" w:color="auto" w:fill="auto"/>
            <w:vAlign w:val="center"/>
          </w:tcPr>
          <w:p w14:paraId="62548E76" w14:textId="34961969" w:rsidR="0010035E" w:rsidRPr="005E55B6" w:rsidRDefault="00053589" w:rsidP="007153FD">
            <w:pPr>
              <w:tabs>
                <w:tab w:val="left" w:pos="2835"/>
              </w:tabs>
              <w:spacing w:before="60" w:after="60"/>
              <w:jc w:val="center"/>
            </w:pPr>
            <w:r w:rsidRPr="005E55B6">
              <w:t>00</w:t>
            </w:r>
          </w:p>
        </w:tc>
      </w:tr>
      <w:tr w:rsidR="005E55B6" w:rsidRPr="005E55B6" w14:paraId="63EC4798" w14:textId="77777777" w:rsidTr="00AD4A00">
        <w:trPr>
          <w:trHeight w:val="397"/>
        </w:trPr>
        <w:tc>
          <w:tcPr>
            <w:tcW w:w="1569" w:type="dxa"/>
            <w:shd w:val="clear" w:color="auto" w:fill="auto"/>
            <w:vAlign w:val="center"/>
          </w:tcPr>
          <w:p w14:paraId="1535030D" w14:textId="77777777" w:rsidR="0010035E" w:rsidRPr="005E55B6" w:rsidRDefault="0010035E" w:rsidP="007153FD">
            <w:pPr>
              <w:tabs>
                <w:tab w:val="left" w:pos="2835"/>
              </w:tabs>
              <w:spacing w:before="60" w:after="60"/>
              <w:jc w:val="center"/>
            </w:pPr>
            <w:r w:rsidRPr="005E55B6">
              <w:t>THCS</w:t>
            </w:r>
          </w:p>
        </w:tc>
        <w:tc>
          <w:tcPr>
            <w:tcW w:w="1892" w:type="dxa"/>
            <w:shd w:val="clear" w:color="auto" w:fill="auto"/>
            <w:vAlign w:val="center"/>
          </w:tcPr>
          <w:p w14:paraId="2DC2CFB5" w14:textId="481226E5" w:rsidR="0010035E" w:rsidRPr="005E55B6" w:rsidRDefault="0061467F" w:rsidP="007153FD">
            <w:pPr>
              <w:tabs>
                <w:tab w:val="left" w:pos="2835"/>
              </w:tabs>
              <w:spacing w:before="60" w:after="60"/>
              <w:jc w:val="center"/>
            </w:pPr>
            <w:r w:rsidRPr="005E55B6">
              <w:t>8.740</w:t>
            </w:r>
          </w:p>
        </w:tc>
        <w:tc>
          <w:tcPr>
            <w:tcW w:w="1198" w:type="dxa"/>
            <w:shd w:val="clear" w:color="auto" w:fill="auto"/>
            <w:vAlign w:val="center"/>
          </w:tcPr>
          <w:p w14:paraId="25A71F42" w14:textId="7C6E885D" w:rsidR="0010035E" w:rsidRPr="005E55B6" w:rsidRDefault="0061467F" w:rsidP="007153FD">
            <w:pPr>
              <w:tabs>
                <w:tab w:val="left" w:pos="2835"/>
              </w:tabs>
              <w:spacing w:before="60" w:after="60"/>
              <w:jc w:val="center"/>
            </w:pPr>
            <w:r w:rsidRPr="005E55B6">
              <w:t>4.263</w:t>
            </w:r>
          </w:p>
        </w:tc>
        <w:tc>
          <w:tcPr>
            <w:tcW w:w="1066" w:type="dxa"/>
            <w:shd w:val="clear" w:color="auto" w:fill="auto"/>
            <w:vAlign w:val="center"/>
          </w:tcPr>
          <w:p w14:paraId="1766EBEA" w14:textId="68914D0C" w:rsidR="0010035E" w:rsidRPr="005E55B6" w:rsidRDefault="0061467F" w:rsidP="007153FD">
            <w:pPr>
              <w:tabs>
                <w:tab w:val="left" w:pos="2835"/>
              </w:tabs>
              <w:spacing w:before="60" w:after="60"/>
              <w:jc w:val="center"/>
            </w:pPr>
            <w:r w:rsidRPr="005E55B6">
              <w:t>+03</w:t>
            </w:r>
          </w:p>
        </w:tc>
        <w:tc>
          <w:tcPr>
            <w:tcW w:w="966" w:type="dxa"/>
            <w:shd w:val="clear" w:color="auto" w:fill="auto"/>
            <w:vAlign w:val="center"/>
          </w:tcPr>
          <w:p w14:paraId="627527AE" w14:textId="731549DD" w:rsidR="0010035E" w:rsidRPr="005E55B6" w:rsidRDefault="0061467F" w:rsidP="007153FD">
            <w:pPr>
              <w:tabs>
                <w:tab w:val="left" w:pos="2835"/>
              </w:tabs>
              <w:spacing w:before="60" w:after="60"/>
              <w:jc w:val="center"/>
            </w:pPr>
            <w:r w:rsidRPr="005E55B6">
              <w:t>05</w:t>
            </w:r>
          </w:p>
        </w:tc>
        <w:tc>
          <w:tcPr>
            <w:tcW w:w="1035" w:type="dxa"/>
            <w:shd w:val="clear" w:color="auto" w:fill="auto"/>
            <w:vAlign w:val="center"/>
          </w:tcPr>
          <w:p w14:paraId="4380167A" w14:textId="5B0CD9E2" w:rsidR="0010035E" w:rsidRPr="005E55B6" w:rsidRDefault="0061467F" w:rsidP="007153FD">
            <w:pPr>
              <w:tabs>
                <w:tab w:val="left" w:pos="2835"/>
              </w:tabs>
              <w:spacing w:before="60" w:after="60"/>
              <w:jc w:val="center"/>
            </w:pPr>
            <w:r w:rsidRPr="005E55B6">
              <w:t>01</w:t>
            </w:r>
          </w:p>
        </w:tc>
        <w:tc>
          <w:tcPr>
            <w:tcW w:w="666" w:type="dxa"/>
          </w:tcPr>
          <w:p w14:paraId="23EB1F1D" w14:textId="4BDDDCDE" w:rsidR="0010035E" w:rsidRPr="005E55B6" w:rsidRDefault="0061467F" w:rsidP="007153FD">
            <w:pPr>
              <w:tabs>
                <w:tab w:val="left" w:pos="2835"/>
              </w:tabs>
              <w:spacing w:before="60" w:after="60"/>
              <w:jc w:val="center"/>
            </w:pPr>
            <w:r w:rsidRPr="005E55B6">
              <w:t>00</w:t>
            </w:r>
          </w:p>
        </w:tc>
        <w:tc>
          <w:tcPr>
            <w:tcW w:w="851" w:type="dxa"/>
            <w:shd w:val="clear" w:color="auto" w:fill="auto"/>
            <w:vAlign w:val="center"/>
          </w:tcPr>
          <w:p w14:paraId="0E155861" w14:textId="54510AD0" w:rsidR="0010035E" w:rsidRPr="005E55B6" w:rsidRDefault="0061467F" w:rsidP="007153FD">
            <w:pPr>
              <w:tabs>
                <w:tab w:val="left" w:pos="2835"/>
              </w:tabs>
              <w:spacing w:before="60" w:after="60"/>
              <w:jc w:val="center"/>
            </w:pPr>
            <w:r w:rsidRPr="005E55B6">
              <w:t>02</w:t>
            </w:r>
          </w:p>
        </w:tc>
      </w:tr>
    </w:tbl>
    <w:p w14:paraId="7A83818F" w14:textId="5588BC45" w:rsidR="0010035E" w:rsidRPr="005E55B6" w:rsidRDefault="0010035E" w:rsidP="007153FD">
      <w:pPr>
        <w:spacing w:before="60" w:after="60"/>
        <w:ind w:firstLine="567"/>
        <w:jc w:val="both"/>
        <w:rPr>
          <w:bCs/>
          <w:iCs/>
          <w:spacing w:val="12"/>
        </w:rPr>
      </w:pPr>
      <w:r w:rsidRPr="005E55B6">
        <w:rPr>
          <w:bCs/>
          <w:i/>
          <w:spacing w:val="12"/>
        </w:rPr>
        <w:t>(Nghỉ học:</w:t>
      </w:r>
      <w:r w:rsidR="0090754C" w:rsidRPr="005E55B6">
        <w:rPr>
          <w:bCs/>
          <w:i/>
          <w:spacing w:val="12"/>
        </w:rPr>
        <w:t xml:space="preserve"> </w:t>
      </w:r>
      <w:r w:rsidR="0061467F" w:rsidRPr="005E55B6">
        <w:rPr>
          <w:bCs/>
          <w:i/>
          <w:spacing w:val="12"/>
        </w:rPr>
        <w:t>02 học sinh lớp 6 Trường THCS Minh Thành xin nghỉ học chữa bệnh</w:t>
      </w:r>
      <w:r w:rsidRPr="005E55B6">
        <w:rPr>
          <w:bCs/>
          <w:i/>
          <w:spacing w:val="12"/>
        </w:rPr>
        <w:t>)</w:t>
      </w:r>
      <w:r w:rsidRPr="005E55B6">
        <w:rPr>
          <w:bCs/>
          <w:iCs/>
          <w:spacing w:val="12"/>
        </w:rPr>
        <w:t>.</w:t>
      </w:r>
    </w:p>
    <w:p w14:paraId="11042F0F" w14:textId="1B8DB4D2" w:rsidR="002B6BFA" w:rsidRPr="005E55B6" w:rsidRDefault="004226F2" w:rsidP="007153FD">
      <w:pPr>
        <w:spacing w:before="60" w:after="60"/>
        <w:ind w:firstLine="567"/>
        <w:jc w:val="both"/>
        <w:rPr>
          <w:b/>
          <w:i/>
        </w:rPr>
      </w:pPr>
      <w:r w:rsidRPr="005E55B6">
        <w:rPr>
          <w:b/>
          <w:i/>
        </w:rPr>
        <w:t>1.2. Phổ cập giáo dục, xóa mù chữ (PCGD, XMC)</w:t>
      </w:r>
    </w:p>
    <w:p w14:paraId="6F5EC932" w14:textId="77777777" w:rsidR="00261F07" w:rsidRPr="005E55B6" w:rsidRDefault="00261F07" w:rsidP="007153FD">
      <w:pPr>
        <w:spacing w:before="60" w:after="60"/>
        <w:ind w:firstLine="567"/>
        <w:jc w:val="both"/>
      </w:pPr>
      <w:r w:rsidRPr="005E55B6">
        <w:t>- Cập nhật số liệu học sinh chuyển đi, chuyển đến để điều chỉnh bổ sung hồ sơ, sổ sách có liên quan đến PCGD các cấp học;</w:t>
      </w:r>
    </w:p>
    <w:p w14:paraId="225973EF" w14:textId="77777777" w:rsidR="00261F07" w:rsidRPr="005E55B6" w:rsidRDefault="00261F07" w:rsidP="007153FD">
      <w:pPr>
        <w:spacing w:before="60" w:after="60"/>
        <w:ind w:firstLine="567"/>
        <w:jc w:val="both"/>
      </w:pPr>
      <w:r w:rsidRPr="005E55B6">
        <w:t>- Cập nhật số liệu học sinh chuyển đi, chuyển đến, bỏ học qua hè để điều chỉnh bổ sung hồ sơ, sổ sách có liên quan đến PCGD các cấp học.</w:t>
      </w:r>
    </w:p>
    <w:p w14:paraId="5CC15989" w14:textId="19CA5ECE" w:rsidR="00261F07" w:rsidRPr="005E55B6" w:rsidRDefault="00261F07" w:rsidP="007153FD">
      <w:pPr>
        <w:spacing w:before="60" w:after="60"/>
        <w:ind w:firstLine="567"/>
        <w:jc w:val="both"/>
        <w:rPr>
          <w:spacing w:val="-8"/>
        </w:rPr>
      </w:pPr>
      <w:r w:rsidRPr="005E55B6">
        <w:rPr>
          <w:spacing w:val="-8"/>
        </w:rPr>
        <w:t>- Thực hiện Kế hoạch kiểm tra công tác Phổ cập giáo dục - Xóa mù chữ năm 2021; Hoàn thiện số liệu trên phần mềm Phổ cập giáo dục - Xóa mù chữ sau kiểm tra.</w:t>
      </w:r>
    </w:p>
    <w:p w14:paraId="2F435BB5" w14:textId="77777777" w:rsidR="002B6BFA" w:rsidRPr="005E55B6" w:rsidRDefault="004226F2" w:rsidP="007153FD">
      <w:pPr>
        <w:spacing w:before="60" w:after="60"/>
        <w:ind w:firstLine="567"/>
        <w:jc w:val="both"/>
        <w:rPr>
          <w:b/>
          <w:i/>
        </w:rPr>
      </w:pPr>
      <w:r w:rsidRPr="005E55B6">
        <w:rPr>
          <w:b/>
          <w:i/>
        </w:rPr>
        <w:t>1.3. Công tác xây dựng trường chuẩn quốc gia (CQG) và KĐCLGD</w:t>
      </w:r>
    </w:p>
    <w:p w14:paraId="288EABBA" w14:textId="45C66423" w:rsidR="00261F07" w:rsidRPr="005E55B6" w:rsidRDefault="00261F07" w:rsidP="007153FD">
      <w:pPr>
        <w:spacing w:before="60" w:after="60"/>
        <w:ind w:firstLine="567"/>
        <w:jc w:val="both"/>
        <w:rPr>
          <w:i/>
        </w:rPr>
      </w:pPr>
      <w:r w:rsidRPr="005E55B6">
        <w:t>Các trường trong lộ trình công nhận lại chuẩn Quốc gia và kiểm định chất lượng giáo dục tiếp tục hoàn thiện hồ sơ, xây dựng thư viện đạt chuẩn để thực hiện quy trình công nhận đúng thời gian quy định</w:t>
      </w:r>
      <w:r w:rsidRPr="005E55B6">
        <w:rPr>
          <w:i/>
        </w:rPr>
        <w:t xml:space="preserve">. </w:t>
      </w:r>
    </w:p>
    <w:p w14:paraId="2C01A610" w14:textId="3BA20664" w:rsidR="002B6BFA" w:rsidRPr="005E55B6" w:rsidRDefault="004226F2" w:rsidP="007153FD">
      <w:pPr>
        <w:spacing w:before="60" w:after="60"/>
        <w:ind w:firstLine="567"/>
        <w:jc w:val="both"/>
        <w:rPr>
          <w:b/>
        </w:rPr>
      </w:pPr>
      <w:r w:rsidRPr="005E55B6">
        <w:rPr>
          <w:b/>
        </w:rPr>
        <w:t>2. Hoạt động chuyên môn</w:t>
      </w:r>
    </w:p>
    <w:p w14:paraId="71363749" w14:textId="09589364" w:rsidR="00443B25" w:rsidRPr="005E55B6" w:rsidRDefault="00443B25" w:rsidP="007153FD">
      <w:pPr>
        <w:spacing w:before="60" w:after="60"/>
        <w:ind w:firstLine="567"/>
        <w:jc w:val="both"/>
        <w:rPr>
          <w:b/>
          <w:bCs/>
          <w:i/>
          <w:iCs/>
        </w:rPr>
      </w:pPr>
      <w:r w:rsidRPr="005E55B6">
        <w:rPr>
          <w:b/>
          <w:bCs/>
          <w:i/>
          <w:iCs/>
        </w:rPr>
        <w:t>2.1. Giáo dục mầm non</w:t>
      </w:r>
    </w:p>
    <w:p w14:paraId="20521988" w14:textId="77777777" w:rsidR="00C60453" w:rsidRPr="005E55B6" w:rsidRDefault="00C60453" w:rsidP="007153FD">
      <w:pPr>
        <w:spacing w:before="60" w:after="60"/>
        <w:ind w:firstLine="567"/>
        <w:jc w:val="both"/>
        <w:rPr>
          <w:bCs/>
          <w:iCs/>
        </w:rPr>
      </w:pPr>
      <w:r w:rsidRPr="005E55B6">
        <w:rPr>
          <w:bCs/>
          <w:iCs/>
        </w:rPr>
        <w:t>- Các cơ sở giáo dục thực hiện nghiêm túc công tác tuyên truyền phòng chống suy dinh dưỡng và các dịch bệnh cho trẻ; công tác vệ sinh môi trường, vệ sinh trường, lớp;</w:t>
      </w:r>
      <w:r w:rsidRPr="005E55B6">
        <w:rPr>
          <w:lang w:val="pt-BR"/>
        </w:rPr>
        <w:t xml:space="preserve"> vệ sinh an toàn thực phẩm, phòng tránh tai nạn thương tích trong các cơ sở GDMN.</w:t>
      </w:r>
      <w:r w:rsidRPr="005E55B6">
        <w:rPr>
          <w:bCs/>
          <w:iCs/>
        </w:rPr>
        <w:t xml:space="preserve"> Duy trì và nâng cao chất lượng công tác bán trú. </w:t>
      </w:r>
    </w:p>
    <w:p w14:paraId="08AA2D1C" w14:textId="77777777" w:rsidR="00C60453" w:rsidRPr="005E55B6" w:rsidRDefault="00C60453" w:rsidP="007153FD">
      <w:pPr>
        <w:spacing w:before="60" w:after="60"/>
        <w:ind w:firstLine="567"/>
        <w:jc w:val="both"/>
        <w:rPr>
          <w:bCs/>
          <w:iCs/>
          <w:lang w:val="vi-VN"/>
        </w:rPr>
      </w:pPr>
      <w:r w:rsidRPr="005E55B6">
        <w:rPr>
          <w:bCs/>
          <w:iCs/>
          <w:lang w:val="vi-VN"/>
        </w:rPr>
        <w:t>- Thực hiện nghiêm túc chương trình kế hoạch theo quy định, lồng ghép giáo dục tình cảm và kỹ năng xã hội trong các hoạt động hàng ngày cho trẻ; tăng cường tổ chức các hoạt động giáo dục theo hướng trải nghiệm cho trẻ phù hợp với điều kiện thực tế.</w:t>
      </w:r>
    </w:p>
    <w:p w14:paraId="03912F37" w14:textId="77777777" w:rsidR="00C60453" w:rsidRPr="005E55B6" w:rsidRDefault="00C60453" w:rsidP="007153FD">
      <w:pPr>
        <w:spacing w:before="60" w:after="60"/>
        <w:ind w:firstLine="567"/>
        <w:jc w:val="both"/>
        <w:rPr>
          <w:bCs/>
          <w:iCs/>
          <w:lang w:val="vi-VN"/>
        </w:rPr>
      </w:pPr>
      <w:r w:rsidRPr="005E55B6">
        <w:rPr>
          <w:bCs/>
          <w:iCs/>
          <w:lang w:val="vi-VN"/>
        </w:rPr>
        <w:t>- Đổi mới hình thức và nâng cao chất lượng sinh hoạt chuyên môn theo nghiên cứu bài học. Hoàn thiện các loại hồ sơ, sổ sách theo quy định.</w:t>
      </w:r>
    </w:p>
    <w:p w14:paraId="73CD129D" w14:textId="77777777" w:rsidR="00C60453" w:rsidRPr="005E55B6" w:rsidRDefault="00C60453" w:rsidP="007153FD">
      <w:pPr>
        <w:spacing w:before="60" w:after="60"/>
        <w:ind w:firstLine="567"/>
        <w:jc w:val="both"/>
        <w:rPr>
          <w:bCs/>
          <w:iCs/>
          <w:lang w:val="vi-VN"/>
        </w:rPr>
      </w:pPr>
      <w:r w:rsidRPr="005E55B6">
        <w:rPr>
          <w:bCs/>
          <w:iCs/>
          <w:lang w:val="vi-VN"/>
        </w:rPr>
        <w:t xml:space="preserve">- Tổ chức thành công điểm hội thi, chuyên đề cấp trường </w:t>
      </w:r>
      <w:r w:rsidRPr="005E55B6">
        <w:rPr>
          <w:bCs/>
          <w:iCs/>
          <w:lang w:val="en-US"/>
        </w:rPr>
        <w:t>(</w:t>
      </w:r>
      <w:r w:rsidRPr="005E55B6">
        <w:rPr>
          <w:bCs/>
          <w:iCs/>
          <w:lang w:val="vi-VN"/>
        </w:rPr>
        <w:t>Yên Giang, Hoa Hồng, Đông Mai, Tiền An</w:t>
      </w:r>
      <w:r w:rsidRPr="005E55B6">
        <w:rPr>
          <w:bCs/>
          <w:iCs/>
          <w:lang w:val="en-US"/>
        </w:rPr>
        <w:t>)</w:t>
      </w:r>
      <w:r w:rsidRPr="005E55B6">
        <w:rPr>
          <w:bCs/>
          <w:iCs/>
          <w:lang w:val="vi-VN"/>
        </w:rPr>
        <w:t xml:space="preserve"> nội dung giáo dục ATGT cho trẻ trong các cơ sở GDMN.</w:t>
      </w:r>
    </w:p>
    <w:p w14:paraId="1D5015BC" w14:textId="77777777" w:rsidR="00C60453" w:rsidRPr="005E55B6" w:rsidRDefault="00C60453" w:rsidP="007153FD">
      <w:pPr>
        <w:spacing w:before="60" w:after="60"/>
        <w:ind w:firstLine="567"/>
        <w:jc w:val="both"/>
        <w:rPr>
          <w:bCs/>
          <w:iCs/>
          <w:lang w:val="vi-VN"/>
        </w:rPr>
      </w:pPr>
      <w:r w:rsidRPr="005E55B6">
        <w:rPr>
          <w:bCs/>
          <w:iCs/>
          <w:lang w:val="vi-VN"/>
        </w:rPr>
        <w:t>- Kiểm tra việc xây dựng Kế hoạch thực hiện nhiệm vụ năm học của các cơ sở giáo dục mầm non.</w:t>
      </w:r>
    </w:p>
    <w:p w14:paraId="245E9B26" w14:textId="77777777" w:rsidR="00C60453" w:rsidRPr="005E55B6" w:rsidRDefault="00C60453" w:rsidP="007153FD">
      <w:pPr>
        <w:pStyle w:val="ListParagraph"/>
        <w:spacing w:before="60" w:after="60"/>
        <w:ind w:left="0" w:firstLine="567"/>
        <w:jc w:val="both"/>
        <w:rPr>
          <w:lang w:val="vi-VN"/>
        </w:rPr>
      </w:pPr>
      <w:r w:rsidRPr="005E55B6">
        <w:t>- Kiểm tra công tác phổ cập giáo dục mầm non cho trẻ 5 tuổi.</w:t>
      </w:r>
    </w:p>
    <w:p w14:paraId="7AF5AF98" w14:textId="40F21239" w:rsidR="00443B25" w:rsidRPr="005E55B6" w:rsidRDefault="00443B25" w:rsidP="007153FD">
      <w:pPr>
        <w:spacing w:before="60" w:after="60"/>
        <w:ind w:firstLine="567"/>
        <w:jc w:val="both"/>
        <w:rPr>
          <w:b/>
          <w:bCs/>
          <w:i/>
          <w:iCs/>
        </w:rPr>
      </w:pPr>
      <w:r w:rsidRPr="005E55B6">
        <w:rPr>
          <w:b/>
          <w:bCs/>
          <w:i/>
          <w:iCs/>
        </w:rPr>
        <w:t>2.2. Giáo dục phổ thông</w:t>
      </w:r>
    </w:p>
    <w:p w14:paraId="285D5C6A" w14:textId="4BFEBD3B" w:rsidR="00F76248" w:rsidRPr="005E55B6" w:rsidRDefault="00F76248" w:rsidP="007153FD">
      <w:pPr>
        <w:spacing w:before="60" w:after="60"/>
        <w:ind w:firstLine="567"/>
        <w:jc w:val="both"/>
        <w:rPr>
          <w:b/>
          <w:bCs/>
          <w:i/>
          <w:iCs/>
        </w:rPr>
      </w:pPr>
      <w:r w:rsidRPr="005E55B6">
        <w:rPr>
          <w:b/>
          <w:bCs/>
          <w:i/>
          <w:iCs/>
        </w:rPr>
        <w:t>a) Cấp Tiểu học</w:t>
      </w:r>
    </w:p>
    <w:p w14:paraId="0732B3A9" w14:textId="77777777" w:rsidR="00C3602F" w:rsidRPr="005E55B6" w:rsidRDefault="00C3602F" w:rsidP="007153FD">
      <w:pPr>
        <w:spacing w:before="60" w:after="60"/>
        <w:ind w:firstLine="567"/>
        <w:jc w:val="both"/>
      </w:pPr>
      <w:r w:rsidRPr="005E55B6">
        <w:lastRenderedPageBreak/>
        <w:t>- Chỉ đạo các nhà trường triển khai nghiêm túc kế hoạch thời gian năm học, chương trình giáo dục năm học 2021-2022, hoàn thiện hệ thống hồ sơ sổ sách, kế hoạch theo quy định.</w:t>
      </w:r>
    </w:p>
    <w:p w14:paraId="3F2302C8" w14:textId="0877DCB1" w:rsidR="00C3602F" w:rsidRPr="005E55B6" w:rsidRDefault="00C3602F" w:rsidP="007153FD">
      <w:pPr>
        <w:spacing w:before="60" w:after="60"/>
        <w:ind w:firstLine="567"/>
        <w:jc w:val="both"/>
      </w:pPr>
      <w:r w:rsidRPr="005E55B6">
        <w:t>- Tổng hợp xây dựng video bài giảng hỗ trợ học sinh học tập của các nhà trường thực hiện đối với môn Tiếng Việt lớp 1 (theo phân công của S</w:t>
      </w:r>
      <w:r w:rsidR="00DD0A9F" w:rsidRPr="005E55B6">
        <w:t xml:space="preserve">ở </w:t>
      </w:r>
      <w:r w:rsidRPr="005E55B6">
        <w:t>GD</w:t>
      </w:r>
      <w:r w:rsidR="00DD0A9F" w:rsidRPr="005E55B6">
        <w:t>&amp;ĐT</w:t>
      </w:r>
      <w:r w:rsidRPr="005E55B6">
        <w:t xml:space="preserve">), các nhà trường nộp trước ngày 10/10/2021. </w:t>
      </w:r>
    </w:p>
    <w:p w14:paraId="3D2E88D3" w14:textId="77777777" w:rsidR="00C3602F" w:rsidRPr="005E55B6" w:rsidRDefault="00C3602F" w:rsidP="007153FD">
      <w:pPr>
        <w:spacing w:before="60" w:after="60"/>
        <w:ind w:firstLine="567"/>
        <w:jc w:val="both"/>
        <w:rPr>
          <w:b/>
          <w:i/>
        </w:rPr>
      </w:pPr>
      <w:r w:rsidRPr="005E55B6">
        <w:t>- Triển khai, hướng dẫn thực hiện Công văn số 3969/BGDĐT-GDTH ngày 10/9/2021 của Bộ GDĐT và Công văn số 2644/SGDĐT-GDPT ngày 17/9/2021 của Sở GDĐT về việc hướng dẫn thực hiện Chương trình giáo dục phổ thông cấp tiểu học năm học 2021-2022 ứng phó với dịch covid-19.</w:t>
      </w:r>
    </w:p>
    <w:p w14:paraId="3D43DC25" w14:textId="77777777" w:rsidR="00C3602F" w:rsidRPr="005E55B6" w:rsidRDefault="00C3602F" w:rsidP="007153FD">
      <w:pPr>
        <w:spacing w:before="60" w:after="60"/>
        <w:ind w:firstLine="709"/>
        <w:jc w:val="both"/>
      </w:pPr>
      <w:r w:rsidRPr="005E55B6">
        <w:t>- Chỉ đạo thực hiện chuyên đề cấp cụm trường (04 cụm tại: Ngô Quyền, Nguyễn Bình, Đông Mai, Phong Hải).</w:t>
      </w:r>
    </w:p>
    <w:p w14:paraId="6F615AF2" w14:textId="77777777" w:rsidR="00C3602F" w:rsidRPr="005E55B6" w:rsidRDefault="00C3602F" w:rsidP="007153FD">
      <w:pPr>
        <w:spacing w:before="60" w:after="60"/>
        <w:ind w:firstLine="709"/>
        <w:jc w:val="both"/>
      </w:pPr>
      <w:r w:rsidRPr="005E55B6">
        <w:t>- Dự chuyên đề cấp tỉnh lớp 1, lớp 2 tại Hạ Long (Trần Hưng Đạo, Trần Quốc Toản). Tham gia báo cáo tại chuyên đề cấp tỉnh.</w:t>
      </w:r>
    </w:p>
    <w:p w14:paraId="04EAD826" w14:textId="77777777" w:rsidR="00C3602F" w:rsidRPr="005E55B6" w:rsidRDefault="00C3602F" w:rsidP="007153FD">
      <w:pPr>
        <w:spacing w:before="60" w:after="60"/>
        <w:ind w:firstLine="709"/>
        <w:jc w:val="both"/>
      </w:pPr>
      <w:r w:rsidRPr="005E55B6">
        <w:t>- Kiểm tra các kế hoạch thực hiện nhiệm vụ năm học và kế hoạch BDTX của các nhà trường. Kiểm tra thẩm định video hỗ trợ học tập của các đơn vị.</w:t>
      </w:r>
    </w:p>
    <w:p w14:paraId="4072E260" w14:textId="5AAC177D" w:rsidR="00C3602F" w:rsidRPr="005E55B6" w:rsidRDefault="00C3602F" w:rsidP="007153FD">
      <w:pPr>
        <w:spacing w:before="60" w:after="60"/>
        <w:ind w:firstLine="709"/>
        <w:jc w:val="both"/>
      </w:pPr>
      <w:r w:rsidRPr="005E55B6">
        <w:t>- Tham gia Hội thi giáo viên chủ nhiệm giỏi cấp tỉnh năm học 2020-2021 (phần thực hành) tại các trường Tiểu học: Lê Lợi, Trưng Vương, Yên Thanh thành phố Uông Bí (12 giáo viên).</w:t>
      </w:r>
    </w:p>
    <w:p w14:paraId="6AE0D48E" w14:textId="4F02BE55" w:rsidR="00F76248" w:rsidRPr="005E55B6" w:rsidRDefault="00F76248" w:rsidP="007153FD">
      <w:pPr>
        <w:spacing w:before="60" w:after="60"/>
        <w:ind w:firstLine="567"/>
        <w:jc w:val="both"/>
        <w:rPr>
          <w:b/>
          <w:bCs/>
          <w:i/>
          <w:iCs/>
        </w:rPr>
      </w:pPr>
      <w:r w:rsidRPr="005E55B6">
        <w:rPr>
          <w:b/>
          <w:bCs/>
          <w:i/>
          <w:iCs/>
        </w:rPr>
        <w:t>b) Cấp THCS</w:t>
      </w:r>
    </w:p>
    <w:p w14:paraId="433309A6" w14:textId="4760BDE2" w:rsidR="008522EA" w:rsidRPr="005E55B6" w:rsidRDefault="008522EA" w:rsidP="008522EA">
      <w:pPr>
        <w:tabs>
          <w:tab w:val="left" w:pos="2835"/>
        </w:tabs>
        <w:spacing w:before="80" w:after="80"/>
        <w:ind w:firstLine="567"/>
        <w:jc w:val="both"/>
      </w:pPr>
      <w:r w:rsidRPr="005E55B6">
        <w:t>- Triển khai nghiêm túc kế hoạch thời gian và chương trình giáo dục năm học 2021-2022.</w:t>
      </w:r>
    </w:p>
    <w:p w14:paraId="180602BE" w14:textId="77777777" w:rsidR="008522EA" w:rsidRPr="005E55B6" w:rsidRDefault="008522EA" w:rsidP="008522EA">
      <w:pPr>
        <w:tabs>
          <w:tab w:val="left" w:pos="2835"/>
        </w:tabs>
        <w:spacing w:before="80" w:after="80"/>
        <w:ind w:firstLine="567"/>
        <w:jc w:val="both"/>
      </w:pPr>
      <w:r w:rsidRPr="005E55B6">
        <w:t>- Chỉ đạo các nhà trường tích cực bồi dưỡng học sinh giỏi.</w:t>
      </w:r>
    </w:p>
    <w:p w14:paraId="39A3F9E8" w14:textId="77777777" w:rsidR="008522EA" w:rsidRPr="005E55B6" w:rsidRDefault="008522EA" w:rsidP="008522EA">
      <w:pPr>
        <w:spacing w:before="80" w:after="80"/>
        <w:ind w:firstLine="567"/>
        <w:jc w:val="both"/>
      </w:pPr>
      <w:r w:rsidRPr="005E55B6">
        <w:t>- Các nhà trường hoàn thiện hệ thống hồ sơ sổ sách, kế hoạch theo quy định. Thực hiện công tác bồi dưỡng thường xuyên giáo viên: Tiếp tục tham gia các lớp tập huấn chuyên môn của S</w:t>
      </w:r>
      <w:r w:rsidRPr="005E55B6">
        <w:rPr>
          <w:lang w:val="vi-VN"/>
        </w:rPr>
        <w:t xml:space="preserve">ở </w:t>
      </w:r>
      <w:r w:rsidRPr="005E55B6">
        <w:t>GD&amp;ĐT triển khai tập huấn lại tại cơ sở; tổ chức thao giảng, luyện giảng, thực hiện chuyên đề cấp tổ, cấp trường theo kế hoạch.</w:t>
      </w:r>
    </w:p>
    <w:p w14:paraId="62B70CAD" w14:textId="6D2E5269" w:rsidR="008522EA" w:rsidRPr="005E55B6" w:rsidRDefault="008522EA" w:rsidP="008522EA">
      <w:pPr>
        <w:spacing w:before="80" w:after="80"/>
        <w:ind w:firstLine="567"/>
        <w:jc w:val="both"/>
      </w:pPr>
      <w:r w:rsidRPr="005E55B6">
        <w:t>- Tiếp tục hướng dẫn các nhà trường quay video hỗ trợ bài giảng theo Công văn số 697/PGDĐT-CMTHCS ngày 08/9/2021 của Phòng GDĐT về việc xây dựng video bài giảng hỗ trợ học sinh học tập (đã gửi về Sở GD&amp;ĐT 111 video bài giảng của tất cả các bộ môn).</w:t>
      </w:r>
    </w:p>
    <w:p w14:paraId="4085CA50" w14:textId="77777777" w:rsidR="008522EA" w:rsidRPr="005E55B6" w:rsidRDefault="008522EA" w:rsidP="008522EA">
      <w:pPr>
        <w:spacing w:before="80" w:after="80"/>
        <w:ind w:firstLine="567"/>
        <w:jc w:val="both"/>
        <w:rPr>
          <w:spacing w:val="-2"/>
          <w:lang w:val="nl-NL"/>
        </w:rPr>
      </w:pPr>
      <w:r w:rsidRPr="005E55B6">
        <w:rPr>
          <w:spacing w:val="-8"/>
        </w:rPr>
        <w:t xml:space="preserve">- Kiểm tra việc xây dựng và </w:t>
      </w:r>
      <w:r w:rsidRPr="005E55B6">
        <w:rPr>
          <w:rFonts w:eastAsia="Calibri"/>
          <w:spacing w:val="-8"/>
        </w:rPr>
        <w:t xml:space="preserve">triển khai thực hiện </w:t>
      </w:r>
      <w:r w:rsidRPr="005E55B6">
        <w:rPr>
          <w:spacing w:val="-8"/>
        </w:rPr>
        <w:t>các Kế hoạch của nhà trường;</w:t>
      </w:r>
      <w:r w:rsidRPr="005E55B6">
        <w:t xml:space="preserve"> </w:t>
      </w:r>
      <w:r w:rsidRPr="005E55B6">
        <w:rPr>
          <w:spacing w:val="-8"/>
        </w:rPr>
        <w:t>của tổ chuyên môn;</w:t>
      </w:r>
      <w:r w:rsidRPr="005E55B6">
        <w:t xml:space="preserve"> việc sử dụng công nghệ thông tin trong tổ chức và quản lí các hoạt động chuyên môn của nhà trường; </w:t>
      </w:r>
      <w:r w:rsidRPr="005E55B6">
        <w:rPr>
          <w:spacing w:val="-2"/>
          <w:lang w:val="nl-NL"/>
        </w:rPr>
        <w:t xml:space="preserve">Kiểm tra việc thực hiện quản lý trên phần mềm SMAS: Kiểm tra việc cập nhật thông tin về đội ngũ giáo viên, học sinh theo quy định (từ ngày 12-15/10/2021). Kết quả: </w:t>
      </w:r>
    </w:p>
    <w:p w14:paraId="659AE1C4" w14:textId="4729D2F8" w:rsidR="008522EA" w:rsidRPr="005E55B6" w:rsidRDefault="008522EA" w:rsidP="008522EA">
      <w:pPr>
        <w:spacing w:before="80" w:after="80"/>
        <w:ind w:firstLine="567"/>
        <w:jc w:val="both"/>
      </w:pPr>
      <w:r w:rsidRPr="005E55B6">
        <w:rPr>
          <w:lang w:val="nl-NL"/>
        </w:rPr>
        <w:t>+ Ưu điểm:</w:t>
      </w:r>
      <w:r w:rsidRPr="005E55B6">
        <w:t xml:space="preserve"> Các trường đã xây dựng kế hoạch năm học bám sát sự chỉ đạo của ngành;  Đã đề ra các biện pháp cụ thể để thực hiện nhiệm vụ năm học phù hợp với điều kiện thực tế của nhà trường; phù hợp với thực tiễn, đảm bảo tính khoa học, hiệu quả, linh hoạt để ứng phó với diễn biến khó lường của dịch Covid-19; Trong kế hoạch thể hiện rõ việc t</w:t>
      </w:r>
      <w:r w:rsidRPr="005E55B6">
        <w:rPr>
          <w:lang w:val="vi-VN"/>
        </w:rPr>
        <w:t>riển khai thực hiện Chương trình GDPT 2018) đối với lớp 6, Chương trình GDPT 2006 đối với các lớp 7</w:t>
      </w:r>
      <w:r w:rsidRPr="005E55B6">
        <w:t>, 8, 9;  Các chỉ tiêu của nhà trường đề ra  phù hợp với việc chỉ đạo chung của ngành.</w:t>
      </w:r>
    </w:p>
    <w:p w14:paraId="18990823" w14:textId="77777777" w:rsidR="008522EA" w:rsidRPr="005E55B6" w:rsidRDefault="008522EA" w:rsidP="008522EA">
      <w:pPr>
        <w:spacing w:before="60"/>
        <w:ind w:firstLine="706"/>
        <w:jc w:val="both"/>
        <w:rPr>
          <w:i/>
        </w:rPr>
      </w:pPr>
      <w:r w:rsidRPr="005E55B6">
        <w:lastRenderedPageBreak/>
        <w:t>+ Tồn tại hạn chế:</w:t>
      </w:r>
      <w:r w:rsidRPr="005E55B6">
        <w:rPr>
          <w:lang w:val="nl-NL"/>
        </w:rPr>
        <w:t xml:space="preserve"> Một số trường xây dựng kế hoạch còn chung chung</w:t>
      </w:r>
      <w:r w:rsidRPr="005E55B6">
        <w:rPr>
          <w:i/>
          <w:lang w:val="nl-NL"/>
        </w:rPr>
        <w:t xml:space="preserve">; </w:t>
      </w:r>
      <w:r w:rsidRPr="005E55B6">
        <w:rPr>
          <w:lang w:val="nl-NL"/>
        </w:rPr>
        <w:t>một số nhiệm vụ</w:t>
      </w:r>
      <w:r w:rsidRPr="005E55B6">
        <w:rPr>
          <w:i/>
          <w:lang w:val="nl-NL"/>
        </w:rPr>
        <w:t xml:space="preserve"> c</w:t>
      </w:r>
      <w:r w:rsidRPr="005E55B6">
        <w:t>hưa thể hiện rõ các giải pháp chỉ đạo</w:t>
      </w:r>
      <w:r w:rsidRPr="005E55B6">
        <w:rPr>
          <w:lang w:val="vi-VN"/>
        </w:rPr>
        <w:t xml:space="preserve"> </w:t>
      </w:r>
      <w:r w:rsidRPr="005E55B6">
        <w:rPr>
          <w:lang w:val="nl-NL"/>
        </w:rPr>
        <w:t>cụ thể theo điều kiện thực tế của nhà trường; công tác bồi dưỡng đội ngũ còn sơ sài (thiếu nội dung bồi dưỡng, thiếu đối tượng bồi dưỡng)</w:t>
      </w:r>
      <w:r w:rsidRPr="005E55B6">
        <w:t>; giao chỉ tiêu HSG, chất lượng tuyển sinh chưa cụ thể theo từng giáo viên. Một số kế hoạch môn học chưa thể hiện rõ việc điều chỉnh nội dung dạy học theo chỉ đạo “</w:t>
      </w:r>
      <w:r w:rsidRPr="005E55B6">
        <w:rPr>
          <w:i/>
        </w:rPr>
        <w:t>bảo đảm yêu cầu thực hiện các nội dung cốt lõi, chủ động, linh hoạt trong tổ chức thực hiện, tận dụng tối đa thời gian tổ chức dạy học trực tiếp khi dịch bệnh được kiểm soát</w:t>
      </w:r>
      <w:r w:rsidRPr="005E55B6">
        <w:t>„</w:t>
      </w:r>
      <w:r w:rsidRPr="005E55B6">
        <w:rPr>
          <w:i/>
        </w:rPr>
        <w:t xml:space="preserve"> (Tổ kiểm tra đã có biên bản đối với từng trường để điều chỉnh).</w:t>
      </w:r>
    </w:p>
    <w:p w14:paraId="3E9AF2C0" w14:textId="41D9F564" w:rsidR="008522EA" w:rsidRPr="005E55B6" w:rsidRDefault="008522EA" w:rsidP="008522EA">
      <w:pPr>
        <w:spacing w:before="60"/>
        <w:ind w:firstLine="706"/>
        <w:jc w:val="both"/>
        <w:rPr>
          <w:iCs/>
          <w:spacing w:val="-2"/>
          <w:lang w:val="pt-BR"/>
        </w:rPr>
      </w:pPr>
      <w:r w:rsidRPr="005E55B6">
        <w:rPr>
          <w:spacing w:val="-2"/>
        </w:rPr>
        <w:t xml:space="preserve">- Hướng dẫn các Trung tâm học tập cộng đồng tổ chức Lễ khai giảng và phát động </w:t>
      </w:r>
      <w:r w:rsidRPr="005E55B6">
        <w:rPr>
          <w:i/>
          <w:spacing w:val="-2"/>
        </w:rPr>
        <w:t>Tuần lễ hưởng ứng học tập suốt đời năm 2021</w:t>
      </w:r>
      <w:r w:rsidRPr="005E55B6">
        <w:rPr>
          <w:iCs/>
          <w:spacing w:val="-2"/>
        </w:rPr>
        <w:t xml:space="preserve">. Với chủ đề </w:t>
      </w:r>
      <w:r w:rsidRPr="005E55B6">
        <w:rPr>
          <w:i/>
          <w:spacing w:val="-2"/>
          <w:lang w:val="pt-BR"/>
        </w:rPr>
        <w:t>“Chuyển đổi số và cơ hội học tập suốt đời cho tất cả mọi người trong bối cảnh đại dịch COVID-19”</w:t>
      </w:r>
      <w:r w:rsidRPr="005E55B6">
        <w:rPr>
          <w:iCs/>
          <w:spacing w:val="-2"/>
          <w:lang w:val="pt-BR"/>
        </w:rPr>
        <w:t>.</w:t>
      </w:r>
    </w:p>
    <w:p w14:paraId="595F88FE" w14:textId="77777777" w:rsidR="008522EA" w:rsidRPr="005E55B6" w:rsidRDefault="008522EA" w:rsidP="008522EA">
      <w:pPr>
        <w:widowControl w:val="0"/>
        <w:spacing w:before="120" w:after="120"/>
        <w:ind w:firstLine="567"/>
      </w:pPr>
      <w:r w:rsidRPr="005E55B6">
        <w:t>- Công tác Bồi dưỡng đội ngũ:</w:t>
      </w:r>
    </w:p>
    <w:p w14:paraId="41174F91" w14:textId="504F0EF4" w:rsidR="008522EA" w:rsidRPr="005E55B6" w:rsidRDefault="008522EA" w:rsidP="008522EA">
      <w:pPr>
        <w:widowControl w:val="0"/>
        <w:spacing w:before="120" w:after="120"/>
        <w:ind w:firstLine="567"/>
        <w:jc w:val="both"/>
        <w:rPr>
          <w:lang w:val="nl-NL"/>
        </w:rPr>
      </w:pPr>
      <w:r w:rsidRPr="005E55B6">
        <w:t>+ Tổ chức chuyên đề cấp thị xã năm học 2021-2022: “</w:t>
      </w:r>
      <w:r w:rsidRPr="005E55B6">
        <w:rPr>
          <w:lang w:val="nl-NL"/>
        </w:rPr>
        <w:t>Nâng cao chất lượng dạy các bộ môn lớp 6 theo Chương trình giáo dục phổ thông 2018” (ngày 07-09/10/2021) với tổng số 15 tiết dạy ở 10 bộ môn và HĐ trải nghiệm hướng nghiệp.</w:t>
      </w:r>
    </w:p>
    <w:p w14:paraId="3654389B" w14:textId="327949EC" w:rsidR="008522EA" w:rsidRPr="005E55B6" w:rsidRDefault="008522EA" w:rsidP="008522EA">
      <w:pPr>
        <w:widowControl w:val="0"/>
        <w:spacing w:before="120" w:after="120"/>
        <w:ind w:firstLine="567"/>
        <w:jc w:val="both"/>
        <w:rPr>
          <w:lang w:val="nl-NL"/>
        </w:rPr>
      </w:pPr>
      <w:r w:rsidRPr="005E55B6">
        <w:rPr>
          <w:lang w:val="nl-NL"/>
        </w:rPr>
        <w:t>+ Chuyên đề cấp trường (THCS Lê Quý Đôn, THCS Sông Khoai, THCS Phong Hải, THCS Trần Hưng Đạo, THCS Hà An; THCS Tân An, TH&amp;THCS Tiền Phong).</w:t>
      </w:r>
    </w:p>
    <w:p w14:paraId="4F2B68D4" w14:textId="2205B64A" w:rsidR="008522EA" w:rsidRPr="005E55B6" w:rsidRDefault="008522EA" w:rsidP="008522EA">
      <w:pPr>
        <w:tabs>
          <w:tab w:val="left" w:pos="720"/>
        </w:tabs>
        <w:spacing w:before="60" w:after="60"/>
        <w:ind w:firstLine="567"/>
        <w:jc w:val="both"/>
      </w:pPr>
      <w:r w:rsidRPr="005E55B6">
        <w:t xml:space="preserve">- Tổ chức Cuộc thi Khoa học kĩ thuật cấp thị xã </w:t>
      </w:r>
      <w:r w:rsidRPr="005E55B6">
        <w:rPr>
          <w:i/>
          <w:iCs/>
        </w:rPr>
        <w:t>(ngày 25-26/10/2021)</w:t>
      </w:r>
      <w:bookmarkStart w:id="2" w:name="_30j0zll" w:colFirst="0" w:colLast="0"/>
      <w:bookmarkStart w:id="3" w:name="_pcway461wzk8" w:colFirst="0" w:colLast="0"/>
      <w:bookmarkEnd w:id="2"/>
      <w:bookmarkEnd w:id="3"/>
      <w:r w:rsidRPr="005E55B6">
        <w:t>.</w:t>
      </w:r>
      <w:r w:rsidRPr="005E55B6">
        <w:rPr>
          <w:spacing w:val="4"/>
          <w:lang w:val="en-US"/>
        </w:rPr>
        <w:t xml:space="preserve"> Có 19/20 trường có cấp THCS trên địa bàn thị xã đã nghiêm túc triển khai chỉ đạo của Phòng GD&amp;ĐT về việc hướng dẫn nghiên cứu khoa học và đã có 35 dự </w:t>
      </w:r>
      <w:proofErr w:type="gramStart"/>
      <w:r w:rsidRPr="005E55B6">
        <w:rPr>
          <w:spacing w:val="4"/>
          <w:lang w:val="en-US"/>
        </w:rPr>
        <w:t>án</w:t>
      </w:r>
      <w:proofErr w:type="gramEnd"/>
      <w:r w:rsidRPr="005E55B6">
        <w:rPr>
          <w:spacing w:val="4"/>
          <w:lang w:val="en-US"/>
        </w:rPr>
        <w:t xml:space="preserve"> đăng ký tham gia Cuộc thi KHKT năm học 2020-2021.</w:t>
      </w:r>
      <w:r w:rsidRPr="005E55B6">
        <w:rPr>
          <w:rFonts w:cs=".VnTime"/>
        </w:rPr>
        <w:t xml:space="preserve"> Kết quả: Ban giám khảo đã lựa chọn và trao 20 giải</w:t>
      </w:r>
      <w:r w:rsidRPr="005E55B6">
        <w:t xml:space="preserve"> thưởng gồm 03 giải Nhất (“</w:t>
      </w:r>
      <w:r w:rsidRPr="005E55B6">
        <w:rPr>
          <w:i/>
        </w:rPr>
        <w:t>Nghiên cứu và điều chế phấn hoa cây cỏ nến và dịch chiết lá mơ lông ứng dụng trong chữa bệnh cầu trùng ở chim cảnh, gia cầm</w:t>
      </w:r>
      <w:r w:rsidRPr="005E55B6">
        <w:rPr>
          <w:i/>
          <w:lang w:val="vi-VN"/>
        </w:rPr>
        <w:t>”</w:t>
      </w:r>
      <w:r w:rsidRPr="005E55B6">
        <w:rPr>
          <w:iCs/>
          <w:lang w:val="vi-VN"/>
        </w:rPr>
        <w:t xml:space="preserve"> của</w:t>
      </w:r>
      <w:r w:rsidRPr="005E55B6">
        <w:rPr>
          <w:i/>
          <w:lang w:val="vi-VN"/>
        </w:rPr>
        <w:t xml:space="preserve"> </w:t>
      </w:r>
      <w:r w:rsidRPr="005E55B6">
        <w:t>trường THCS Phong Cốc; “</w:t>
      </w:r>
      <w:r w:rsidRPr="005E55B6">
        <w:rPr>
          <w:i/>
        </w:rPr>
        <w:t>Thiết bị hỗ trợ điểm danh từ xa giúp nhà trường và gia đình quản lý học sinh hiệu quả</w:t>
      </w:r>
      <w:r w:rsidRPr="005E55B6">
        <w:rPr>
          <w:i/>
          <w:iCs/>
          <w:lang w:val="vi-VN"/>
        </w:rPr>
        <w:t>”</w:t>
      </w:r>
      <w:r w:rsidRPr="005E55B6">
        <w:rPr>
          <w:lang w:val="vi-VN"/>
        </w:rPr>
        <w:t xml:space="preserve"> của</w:t>
      </w:r>
      <w:r w:rsidRPr="005E55B6">
        <w:t xml:space="preserve"> trường THCS Lê Quý Đôn; “</w:t>
      </w:r>
      <w:r w:rsidRPr="005E55B6">
        <w:rPr>
          <w:i/>
        </w:rPr>
        <w:t>CNTT - Thắp lửa văn hóa đọc thời đại 4.0</w:t>
      </w:r>
      <w:r w:rsidRPr="005E55B6">
        <w:rPr>
          <w:i/>
          <w:iCs/>
          <w:lang w:val="vi-VN"/>
        </w:rPr>
        <w:t>”</w:t>
      </w:r>
      <w:r w:rsidRPr="005E55B6">
        <w:t xml:space="preserve"> </w:t>
      </w:r>
      <w:r w:rsidRPr="005E55B6">
        <w:rPr>
          <w:lang w:val="vi-VN"/>
        </w:rPr>
        <w:t xml:space="preserve">của </w:t>
      </w:r>
      <w:r w:rsidRPr="005E55B6">
        <w:t xml:space="preserve">trường THCS Phong Cốc); 04 giải Nhì; 06 giải Ba và 07 giải Tư. Ba giải nhất đã được trao cho các dự án: </w:t>
      </w:r>
    </w:p>
    <w:p w14:paraId="4F61631C" w14:textId="77777777" w:rsidR="008522EA" w:rsidRPr="005E55B6" w:rsidRDefault="008522EA" w:rsidP="008522EA">
      <w:pPr>
        <w:spacing w:before="80" w:after="80"/>
        <w:ind w:firstLine="567"/>
        <w:jc w:val="both"/>
      </w:pPr>
      <w:r w:rsidRPr="005E55B6">
        <w:t xml:space="preserve">- Thi học sinh giỏi lớp 9 các môn văn hóa Toán, Văn, Anh </w:t>
      </w:r>
      <w:r w:rsidRPr="005E55B6">
        <w:rPr>
          <w:iCs/>
        </w:rPr>
        <w:t>(29/10/2021)</w:t>
      </w:r>
      <w:r w:rsidRPr="005E55B6">
        <w:t>.</w:t>
      </w:r>
    </w:p>
    <w:p w14:paraId="6623F7B2" w14:textId="77777777" w:rsidR="008522EA" w:rsidRPr="005E55B6" w:rsidRDefault="008522EA" w:rsidP="008522EA">
      <w:pPr>
        <w:spacing w:before="80" w:after="80"/>
        <w:ind w:firstLine="567"/>
        <w:jc w:val="both"/>
      </w:pPr>
      <w:r w:rsidRPr="005E55B6">
        <w:t>- Báo cáo kết quả thực hiện  hưởng ứng Tuần lễ học tập suốt đời năm 2021</w:t>
      </w:r>
    </w:p>
    <w:p w14:paraId="51CB7C47" w14:textId="7D00D7DF" w:rsidR="002B6BFA" w:rsidRPr="005E55B6" w:rsidRDefault="004226F2" w:rsidP="007153FD">
      <w:pPr>
        <w:spacing w:before="60" w:after="60"/>
        <w:ind w:firstLine="567"/>
        <w:jc w:val="both"/>
        <w:rPr>
          <w:b/>
        </w:rPr>
      </w:pPr>
      <w:r w:rsidRPr="005E55B6">
        <w:rPr>
          <w:b/>
        </w:rPr>
        <w:t>3. Công tác Tài chính, Cơ sở vật chất - Kế hoạch - Tổng hợp</w:t>
      </w:r>
    </w:p>
    <w:p w14:paraId="3FE9441D" w14:textId="77777777" w:rsidR="00771801" w:rsidRPr="005E55B6" w:rsidRDefault="00771801" w:rsidP="007153FD">
      <w:pPr>
        <w:tabs>
          <w:tab w:val="left" w:pos="840"/>
          <w:tab w:val="left" w:pos="2835"/>
        </w:tabs>
        <w:spacing w:before="60" w:after="60"/>
        <w:ind w:right="-420" w:firstLine="567"/>
        <w:jc w:val="both"/>
        <w:rPr>
          <w:b/>
          <w:i/>
        </w:rPr>
      </w:pPr>
      <w:r w:rsidRPr="005E55B6">
        <w:rPr>
          <w:b/>
          <w:i/>
        </w:rPr>
        <w:t>3.1. Tài chính</w:t>
      </w:r>
    </w:p>
    <w:p w14:paraId="4539D400" w14:textId="02880659" w:rsidR="001246E8" w:rsidRPr="005E55B6" w:rsidRDefault="001246E8" w:rsidP="007153FD">
      <w:pPr>
        <w:spacing w:before="60" w:after="60"/>
        <w:ind w:firstLine="567"/>
        <w:jc w:val="both"/>
        <w:rPr>
          <w:lang w:val="pt-BR"/>
        </w:rPr>
      </w:pPr>
      <w:r w:rsidRPr="005E55B6">
        <w:rPr>
          <w:lang w:val="nl-NL"/>
        </w:rPr>
        <w:t xml:space="preserve">- Tổng hợp </w:t>
      </w:r>
      <w:r w:rsidRPr="005E55B6">
        <w:rPr>
          <w:lang w:val="pt-BR"/>
        </w:rPr>
        <w:t>điều chỉnh và bổ sung dự toán ngân sách năm 202</w:t>
      </w:r>
      <w:r w:rsidR="00412D69" w:rsidRPr="005E55B6">
        <w:rPr>
          <w:lang w:val="pt-BR"/>
        </w:rPr>
        <w:t>1</w:t>
      </w:r>
      <w:r w:rsidRPr="005E55B6">
        <w:rPr>
          <w:lang w:val="pt-BR"/>
        </w:rPr>
        <w:t xml:space="preserve"> đối với các đơn vị trường học có thay đổi về biên chế trong năm.</w:t>
      </w:r>
    </w:p>
    <w:p w14:paraId="5686DFA3" w14:textId="4344BE18" w:rsidR="001246E8" w:rsidRPr="005E55B6" w:rsidRDefault="001246E8" w:rsidP="007153FD">
      <w:pPr>
        <w:spacing w:before="60" w:after="60"/>
        <w:ind w:firstLine="567"/>
        <w:jc w:val="both"/>
        <w:rPr>
          <w:lang w:val="nl-NL"/>
        </w:rPr>
      </w:pPr>
      <w:r w:rsidRPr="005E55B6">
        <w:rPr>
          <w:lang w:val="nl-NL"/>
        </w:rPr>
        <w:t>- Tiếp tục phối hợp với cơ sở vật chất thanh toán các công trình đã hoàn thành; thanh toán các gói thầu mua sắm bổ sung trang thiết bị dạy học phục vụ năm học 202</w:t>
      </w:r>
      <w:r w:rsidR="00412D69" w:rsidRPr="005E55B6">
        <w:rPr>
          <w:lang w:val="nl-NL"/>
        </w:rPr>
        <w:t>1</w:t>
      </w:r>
      <w:r w:rsidRPr="005E55B6">
        <w:rPr>
          <w:lang w:val="nl-NL"/>
        </w:rPr>
        <w:t>-202</w:t>
      </w:r>
      <w:r w:rsidR="00412D69" w:rsidRPr="005E55B6">
        <w:rPr>
          <w:lang w:val="nl-NL"/>
        </w:rPr>
        <w:t>2</w:t>
      </w:r>
      <w:r w:rsidRPr="005E55B6">
        <w:rPr>
          <w:lang w:val="nl-NL"/>
        </w:rPr>
        <w:t>.</w:t>
      </w:r>
    </w:p>
    <w:p w14:paraId="0F3E4FAD" w14:textId="10360570" w:rsidR="001246E8" w:rsidRPr="005E55B6" w:rsidRDefault="001246E8" w:rsidP="007153FD">
      <w:pPr>
        <w:spacing w:before="60" w:after="60"/>
        <w:ind w:firstLine="567"/>
        <w:jc w:val="both"/>
        <w:rPr>
          <w:lang w:val="nl-NL"/>
        </w:rPr>
      </w:pPr>
      <w:r w:rsidRPr="005E55B6">
        <w:rPr>
          <w:lang w:val="nl-NL"/>
        </w:rPr>
        <w:t>- Hướng dẫn các cơ sở giáo dục thực hiện chế độ chính sách cho học sinh học kỳ I năm học 202</w:t>
      </w:r>
      <w:r w:rsidR="00412D69" w:rsidRPr="005E55B6">
        <w:rPr>
          <w:lang w:val="nl-NL"/>
        </w:rPr>
        <w:t>1</w:t>
      </w:r>
      <w:r w:rsidRPr="005E55B6">
        <w:rPr>
          <w:lang w:val="nl-NL"/>
        </w:rPr>
        <w:t>-202</w:t>
      </w:r>
      <w:r w:rsidR="00412D69" w:rsidRPr="005E55B6">
        <w:rPr>
          <w:lang w:val="nl-NL"/>
        </w:rPr>
        <w:t>2</w:t>
      </w:r>
      <w:r w:rsidRPr="005E55B6">
        <w:rPr>
          <w:lang w:val="nl-NL"/>
        </w:rPr>
        <w:t>.</w:t>
      </w:r>
    </w:p>
    <w:p w14:paraId="0EB2A422" w14:textId="77777777" w:rsidR="008545F6" w:rsidRPr="005E55B6" w:rsidRDefault="008545F6" w:rsidP="007153FD">
      <w:pPr>
        <w:spacing w:before="60" w:after="60"/>
        <w:ind w:firstLine="567"/>
        <w:jc w:val="both"/>
        <w:rPr>
          <w:lang w:val="nl-NL"/>
        </w:rPr>
      </w:pPr>
      <w:r w:rsidRPr="005E55B6">
        <w:rPr>
          <w:lang w:val="nl-NL"/>
        </w:rPr>
        <w:t>- Lập dự toán chi ngân sách sự nghiệp Giáo dục năm 2022.</w:t>
      </w:r>
    </w:p>
    <w:p w14:paraId="764F5722" w14:textId="77777777" w:rsidR="008545F6" w:rsidRPr="005E55B6" w:rsidRDefault="008545F6" w:rsidP="007153FD">
      <w:pPr>
        <w:spacing w:before="60" w:after="60"/>
        <w:ind w:firstLine="567"/>
        <w:jc w:val="both"/>
        <w:rPr>
          <w:lang w:val="nl-NL"/>
        </w:rPr>
      </w:pPr>
      <w:r w:rsidRPr="005E55B6">
        <w:rPr>
          <w:lang w:val="nl-NL"/>
        </w:rPr>
        <w:t>- Thực hiện việc thanh toán các nội dung chi tháng 10/2021 của Phòng GD&amp;ĐT.</w:t>
      </w:r>
    </w:p>
    <w:p w14:paraId="68CBEF5F" w14:textId="77777777" w:rsidR="00771801" w:rsidRPr="005E55B6" w:rsidRDefault="00771801" w:rsidP="007153FD">
      <w:pPr>
        <w:spacing w:before="60" w:after="60"/>
        <w:ind w:firstLine="567"/>
        <w:jc w:val="both"/>
        <w:rPr>
          <w:b/>
          <w:i/>
          <w:lang w:val="pt-BR"/>
        </w:rPr>
      </w:pPr>
      <w:r w:rsidRPr="005E55B6">
        <w:rPr>
          <w:b/>
          <w:i/>
          <w:lang w:val="pt-BR"/>
        </w:rPr>
        <w:lastRenderedPageBreak/>
        <w:t>3.2. Cơ sở vật chất - Kế hoạch - Tổng hợp</w:t>
      </w:r>
    </w:p>
    <w:p w14:paraId="12D5EB33" w14:textId="77777777" w:rsidR="00412D69" w:rsidRPr="005E55B6" w:rsidRDefault="00412D69" w:rsidP="007153FD">
      <w:pPr>
        <w:tabs>
          <w:tab w:val="left" w:pos="0"/>
          <w:tab w:val="left" w:pos="142"/>
        </w:tabs>
        <w:spacing w:before="60" w:after="60"/>
        <w:ind w:firstLine="567"/>
        <w:jc w:val="both"/>
      </w:pPr>
      <w:bookmarkStart w:id="4" w:name="_Hlk76197100"/>
      <w:r w:rsidRPr="005E55B6">
        <w:t>- Phối hợp cùng Ban Quản lý dự án đầu tư xây dựng đôn đốc tiến độ thi công và đảm bảo an toàn tuyệt đối cho học sinh và giáo viên tại các công trình xây dựng: Mầm non Phong Cốc, TH Liên Vị, THCS Liên Vị, TH Ngô Quyền, TH Hiệp Hòa, TH Minh Thành.</w:t>
      </w:r>
    </w:p>
    <w:bookmarkEnd w:id="4"/>
    <w:p w14:paraId="33ACC28B" w14:textId="77777777" w:rsidR="00412D69" w:rsidRPr="005E55B6" w:rsidRDefault="00412D69" w:rsidP="007153FD">
      <w:pPr>
        <w:tabs>
          <w:tab w:val="left" w:pos="0"/>
          <w:tab w:val="left" w:pos="142"/>
        </w:tabs>
        <w:spacing w:before="60" w:after="60"/>
        <w:ind w:firstLine="567"/>
        <w:jc w:val="both"/>
      </w:pPr>
      <w:r w:rsidRPr="005E55B6">
        <w:t xml:space="preserve">- Tiếp tục thanh, quyết toán các công trình theo quy định. </w:t>
      </w:r>
    </w:p>
    <w:p w14:paraId="05B01F1F" w14:textId="3BD85C86" w:rsidR="00412D69" w:rsidRPr="005E55B6" w:rsidRDefault="00412D69" w:rsidP="007153FD">
      <w:pPr>
        <w:tabs>
          <w:tab w:val="left" w:pos="0"/>
          <w:tab w:val="left" w:pos="142"/>
        </w:tabs>
        <w:spacing w:before="60" w:after="60"/>
        <w:ind w:firstLine="567"/>
        <w:jc w:val="both"/>
        <w:rPr>
          <w:spacing w:val="2"/>
        </w:rPr>
      </w:pPr>
      <w:r w:rsidRPr="005E55B6">
        <w:rPr>
          <w:spacing w:val="2"/>
        </w:rPr>
        <w:t>- Tiến hành các thủ tục mua sắm thiết bị dạy học tối thiểu lớp 1, lớp 2, lớp 6</w:t>
      </w:r>
      <w:r w:rsidRPr="005E55B6">
        <w:rPr>
          <w:spacing w:val="2"/>
          <w:lang w:val="vi-VN"/>
        </w:rPr>
        <w:t xml:space="preserve">; </w:t>
      </w:r>
      <w:r w:rsidRPr="005E55B6">
        <w:rPr>
          <w:spacing w:val="2"/>
          <w:lang w:val="en-US"/>
        </w:rPr>
        <w:t xml:space="preserve">phối hợp cùng Ban Quản lý dự án thị xã tiến hành các thủ tục </w:t>
      </w:r>
      <w:r w:rsidRPr="005E55B6">
        <w:rPr>
          <w:spacing w:val="2"/>
          <w:lang w:val="vi-VN"/>
        </w:rPr>
        <w:t xml:space="preserve">cải tạo, sửa chữa, nâng cấp </w:t>
      </w:r>
      <w:r w:rsidRPr="005E55B6">
        <w:rPr>
          <w:spacing w:val="2"/>
          <w:lang w:val="en-US"/>
        </w:rPr>
        <w:t>trường học - nguồn ngân sách Tỉnh</w:t>
      </w:r>
      <w:r w:rsidRPr="005E55B6">
        <w:rPr>
          <w:spacing w:val="2"/>
        </w:rPr>
        <w:t>.</w:t>
      </w:r>
    </w:p>
    <w:p w14:paraId="50A6ACD2" w14:textId="77777777" w:rsidR="00412D69" w:rsidRPr="005E55B6" w:rsidRDefault="00412D69" w:rsidP="007153FD">
      <w:pPr>
        <w:tabs>
          <w:tab w:val="left" w:pos="0"/>
          <w:tab w:val="left" w:pos="142"/>
        </w:tabs>
        <w:spacing w:before="60" w:after="60"/>
        <w:ind w:firstLine="567"/>
        <w:jc w:val="both"/>
      </w:pPr>
      <w:r w:rsidRPr="005E55B6">
        <w:t>- Tổng hợp số liệu báo cáo theo quy định.</w:t>
      </w:r>
    </w:p>
    <w:p w14:paraId="2CC86D71" w14:textId="4E6BFD44" w:rsidR="002B6BFA" w:rsidRPr="005E55B6" w:rsidRDefault="004226F2" w:rsidP="007153FD">
      <w:pPr>
        <w:spacing w:before="60" w:after="60"/>
        <w:ind w:firstLine="567"/>
        <w:jc w:val="both"/>
        <w:rPr>
          <w:b/>
        </w:rPr>
      </w:pPr>
      <w:r w:rsidRPr="005E55B6">
        <w:rPr>
          <w:b/>
        </w:rPr>
        <w:t xml:space="preserve">4. Tổ chức cán bộ - Chế độ chính sách </w:t>
      </w:r>
      <w:r w:rsidR="00741CF6" w:rsidRPr="005E55B6">
        <w:rPr>
          <w:b/>
        </w:rPr>
        <w:t>-</w:t>
      </w:r>
      <w:r w:rsidRPr="005E55B6">
        <w:rPr>
          <w:b/>
        </w:rPr>
        <w:t xml:space="preserve"> BHXH</w:t>
      </w:r>
    </w:p>
    <w:p w14:paraId="3583F3B7" w14:textId="77777777" w:rsidR="009A69F0" w:rsidRPr="005E55B6" w:rsidRDefault="009A69F0" w:rsidP="007153FD">
      <w:pPr>
        <w:spacing w:before="60" w:after="60"/>
        <w:ind w:firstLine="567"/>
        <w:jc w:val="both"/>
      </w:pPr>
      <w:r w:rsidRPr="005E55B6">
        <w:t xml:space="preserve">- Phối hợp với Cơ quan Tổ chức – Nội vụ tham mưu UBND thị xã tiếp tục hợp đồng lao động trong chỉ tiêu biên chế đối với 14 giáo viên đã hợp đồng từ năm học 2020-2021 </w:t>
      </w:r>
      <w:r w:rsidRPr="005E55B6">
        <w:rPr>
          <w:i/>
        </w:rPr>
        <w:t>(Mầm non: 02; Tiểu học: 06; THCS: 06)</w:t>
      </w:r>
      <w:r w:rsidRPr="005E55B6">
        <w:t xml:space="preserve">; hợp đồng thỉnh giảng trong chỉ tiêu biên chế đối với 13 giáo viên nghỉ hưu </w:t>
      </w:r>
      <w:r w:rsidRPr="005E55B6">
        <w:rPr>
          <w:i/>
        </w:rPr>
        <w:t>(Mầm non: 03; Tiểu học: 09; THCS: 01)</w:t>
      </w:r>
      <w:r w:rsidRPr="005E55B6">
        <w:t xml:space="preserve">; hợp đồng dạy thay giáo viên nghỉ thai sản đối với 03 giáo viên </w:t>
      </w:r>
      <w:r w:rsidRPr="005E55B6">
        <w:rPr>
          <w:i/>
        </w:rPr>
        <w:t>(thỉnh giảng 02 giáo viên nghỉ hưu cấp tiểu học, THCS; hợp đồng tiếp 01 giáo viên cấp THCS)</w:t>
      </w:r>
      <w:r w:rsidRPr="005E55B6">
        <w:t xml:space="preserve">; thực hiện quy trình tuyển hợp đồng lao động mới đối với 48 chỉ tiêu </w:t>
      </w:r>
      <w:r w:rsidRPr="005E55B6">
        <w:rPr>
          <w:i/>
        </w:rPr>
        <w:t>(Trong chỉ tiêu biên chế: 25; Dạy thay giáo viên nghỉ thai sản: 23)</w:t>
      </w:r>
      <w:r w:rsidRPr="005E55B6">
        <w:t xml:space="preserve"> theo Kế hoạch số 161/KH-UBND và Thông báo số 234/TB-UBND ngày 04/10/2021.</w:t>
      </w:r>
    </w:p>
    <w:p w14:paraId="22298A2D" w14:textId="77777777" w:rsidR="009A69F0" w:rsidRPr="005E55B6" w:rsidRDefault="009A69F0" w:rsidP="007153FD">
      <w:pPr>
        <w:spacing w:before="60" w:after="60"/>
        <w:ind w:firstLine="567"/>
        <w:jc w:val="both"/>
      </w:pPr>
      <w:r w:rsidRPr="005E55B6">
        <w:t xml:space="preserve">- Báo cáo kế hoạch tinh giản biên chế, số lượng người làm việc hưởng lương từ ngân sách năm 2022 và giai đoạn 2022-2025 gắn với nâng cao năng lực tự chủ của các đơn vị sự nghiệp công lập theo Công văn số 1861/SNV-TCBC, TCPCP ngày 28/9/2021 của Sở Nội vụ Quảng Ninh và Công văn số 2849/UBND-TCNV ngày 01/10/2021 của Ủy ban nhân dân thị xã Quảng Yên </w:t>
      </w:r>
      <w:r w:rsidRPr="005E55B6">
        <w:rPr>
          <w:i/>
        </w:rPr>
        <w:t>(Số 788/BC-PGDĐT ngày 04/10/2021 của Phòng Giáo dục và Đào tạo)</w:t>
      </w:r>
      <w:r w:rsidRPr="005E55B6">
        <w:t>.</w:t>
      </w:r>
    </w:p>
    <w:p w14:paraId="2EA699E5" w14:textId="77777777" w:rsidR="009A69F0" w:rsidRPr="005E55B6" w:rsidRDefault="009A69F0" w:rsidP="007153FD">
      <w:pPr>
        <w:spacing w:before="60" w:after="60"/>
        <w:ind w:firstLine="567"/>
        <w:jc w:val="both"/>
      </w:pPr>
      <w:r w:rsidRPr="005E55B6">
        <w:t xml:space="preserve">- Tổng hợp danh sách đăng ký đào tạo, bồi dưỡng năm 2022 </w:t>
      </w:r>
      <w:r w:rsidRPr="005E55B6">
        <w:rPr>
          <w:i/>
        </w:rPr>
        <w:t>(trung cấp, sơ cấp Lý luận chính trị-Hành chính, quản lý lãnh đạo cấp phòng và tương đương)</w:t>
      </w:r>
      <w:r w:rsidRPr="005E55B6">
        <w:t xml:space="preserve"> theo Công văn số 130/TCNV ngày 04/10/2021.</w:t>
      </w:r>
    </w:p>
    <w:p w14:paraId="486AACD9" w14:textId="77777777" w:rsidR="009A69F0" w:rsidRPr="005E55B6" w:rsidRDefault="009A69F0" w:rsidP="007153FD">
      <w:pPr>
        <w:spacing w:before="60" w:after="60"/>
        <w:ind w:firstLine="567"/>
        <w:jc w:val="both"/>
      </w:pPr>
      <w:r w:rsidRPr="005E55B6">
        <w:t>- Tham mưu Ủy ban nhân dân thị xã ban hành Quyết định thành lập Hội đồng trường nhiệm kỳ 2021-2026, công nhận Chủ tịch hội đồng trường nhiệm kỳ 2021-2026 theo quy định tại Điều lệ trường học ban hành năm 2020 của Bộ GD&amp;ĐT.</w:t>
      </w:r>
    </w:p>
    <w:p w14:paraId="3F75E5B0" w14:textId="77777777" w:rsidR="009A69F0" w:rsidRPr="005E55B6" w:rsidRDefault="009A69F0" w:rsidP="007153FD">
      <w:pPr>
        <w:spacing w:before="60" w:after="60"/>
        <w:ind w:firstLine="567"/>
        <w:jc w:val="both"/>
      </w:pPr>
      <w:r w:rsidRPr="005E55B6">
        <w:t>- Tiếp tục rà soát, cập nhật cơ sở dữ liệu phần mềm quản lý cán bộ, công chức, viên chức theo chỉ đạo của tỉnh, thị xã.</w:t>
      </w:r>
    </w:p>
    <w:p w14:paraId="28F95726" w14:textId="77777777" w:rsidR="009A69F0" w:rsidRPr="005E55B6" w:rsidRDefault="009A69F0" w:rsidP="007153FD">
      <w:pPr>
        <w:spacing w:before="60" w:after="60"/>
        <w:ind w:firstLine="567"/>
        <w:jc w:val="both"/>
      </w:pPr>
      <w:r w:rsidRPr="005E55B6">
        <w:rPr>
          <w:lang w:val="en-US"/>
        </w:rPr>
        <w:t>- Thông báo công khai trên trang thông tin điện tử, qua địa chỉ gmail của Phòng Giáo dục và Đào tạo các văn bản có liên quan đến thi tuyển để bổ nhiệm chức danh lãnh đạo, quản lý các cơ quan, đơn vị sự nghiệp thuộc UBND thị xã.</w:t>
      </w:r>
    </w:p>
    <w:p w14:paraId="009107DA" w14:textId="77777777" w:rsidR="009A69F0" w:rsidRPr="005E55B6" w:rsidRDefault="009A69F0" w:rsidP="007153FD">
      <w:pPr>
        <w:spacing w:before="60" w:after="60"/>
        <w:ind w:firstLine="567"/>
        <w:jc w:val="both"/>
        <w:rPr>
          <w:i/>
        </w:rPr>
      </w:pPr>
      <w:r w:rsidRPr="005E55B6">
        <w:t xml:space="preserve">- Lấy ý kiến của các cơ quan, đơn vị, các cơ sở giáo dục công lập thuộc thị xã tham gia dự thảo Quy chế điều động giáo viên, nhân viên ngành giáo dục thị xã </w:t>
      </w:r>
      <w:r w:rsidRPr="005E55B6">
        <w:rPr>
          <w:i/>
        </w:rPr>
        <w:t>(thay thế Quy chế về luân chuyển, điều động giáo viên, nhân viên các cơ sở giáo dục thuộc huyện Yên Hưng ban hành kèm theo Quyết định số 137/2009/QĐ-UBND ngày 09/02/2009 của UBND huyện Yên Hưng).</w:t>
      </w:r>
    </w:p>
    <w:p w14:paraId="56E6EEC4" w14:textId="77777777" w:rsidR="009A69F0" w:rsidRPr="005E55B6" w:rsidRDefault="009A69F0" w:rsidP="007153FD">
      <w:pPr>
        <w:spacing w:before="60" w:after="60"/>
        <w:ind w:firstLine="567"/>
        <w:jc w:val="both"/>
      </w:pPr>
      <w:r w:rsidRPr="005E55B6">
        <w:lastRenderedPageBreak/>
        <w:t xml:space="preserve">- Phối hợp với Cơ quan Tổ chức - Nội vụ </w:t>
      </w:r>
      <w:r w:rsidRPr="005E55B6">
        <w:rPr>
          <w:szCs w:val="24"/>
        </w:rPr>
        <w:t>tham mưu thị xã xét nâng bậc lương trước thời hạn 6 tháng cuối năm 2021; t</w:t>
      </w:r>
      <w:r w:rsidRPr="005E55B6">
        <w:t>iếp tục giải quyết chế độ chính sách đối với cán bộ, giáo viên, nhân viên.</w:t>
      </w:r>
    </w:p>
    <w:p w14:paraId="3ECB4AAE" w14:textId="3143DE48" w:rsidR="002B6BFA" w:rsidRPr="005E55B6" w:rsidRDefault="004226F2" w:rsidP="007153FD">
      <w:pPr>
        <w:tabs>
          <w:tab w:val="left" w:pos="0"/>
        </w:tabs>
        <w:spacing w:before="60" w:after="60"/>
        <w:ind w:firstLine="567"/>
        <w:jc w:val="both"/>
        <w:rPr>
          <w:b/>
        </w:rPr>
      </w:pPr>
      <w:r w:rsidRPr="005E55B6">
        <w:rPr>
          <w:b/>
        </w:rPr>
        <w:t>5. Công tác thi đua và kiểm tra</w:t>
      </w:r>
    </w:p>
    <w:p w14:paraId="6DA29709" w14:textId="1C77A463" w:rsidR="009F47F1" w:rsidRPr="005E55B6" w:rsidRDefault="009F47F1" w:rsidP="007153FD">
      <w:pPr>
        <w:spacing w:before="60" w:after="60"/>
        <w:ind w:firstLine="567"/>
        <w:jc w:val="both"/>
      </w:pPr>
      <w:r w:rsidRPr="005E55B6">
        <w:t xml:space="preserve">- </w:t>
      </w:r>
      <w:r w:rsidRPr="005E55B6">
        <w:rPr>
          <w:lang w:val="pt-BR"/>
        </w:rPr>
        <w:t xml:space="preserve">Triển khai văn bản hướng dẫn về tổ chức </w:t>
      </w:r>
      <w:r w:rsidRPr="005E55B6">
        <w:t>Hội thi giáo viên dạy giỏi, giáo viên chủ nhiệm giỏi các cấp từ năm học 2021-2022.</w:t>
      </w:r>
    </w:p>
    <w:p w14:paraId="11893825" w14:textId="4873D89E" w:rsidR="009F47F1" w:rsidRPr="005E55B6" w:rsidRDefault="009F47F1" w:rsidP="007153FD">
      <w:pPr>
        <w:spacing w:before="60" w:after="60"/>
        <w:ind w:firstLine="567"/>
        <w:jc w:val="both"/>
      </w:pPr>
      <w:r w:rsidRPr="005E55B6">
        <w:t>- Ban hành Kế hoạch tổ chức Hội thi giáo viên tiểu học dạy giỏi, giáo viên THCS chủ nhiệm giỏi năm học 2021-2022.</w:t>
      </w:r>
    </w:p>
    <w:p w14:paraId="583BB14A" w14:textId="1AB13FA2" w:rsidR="009F47F1" w:rsidRPr="005E55B6" w:rsidRDefault="009F47F1" w:rsidP="007153FD">
      <w:pPr>
        <w:spacing w:before="60" w:after="60"/>
        <w:ind w:firstLine="567"/>
        <w:jc w:val="both"/>
      </w:pPr>
      <w:r w:rsidRPr="005E55B6">
        <w:t>- Triển khai Chương trình kế hoach kiểm tra năm học 2021-2022.</w:t>
      </w:r>
    </w:p>
    <w:p w14:paraId="050D5986" w14:textId="77777777" w:rsidR="009F47F1" w:rsidRPr="005E55B6" w:rsidRDefault="009F47F1" w:rsidP="007153FD">
      <w:pPr>
        <w:tabs>
          <w:tab w:val="left" w:pos="0"/>
        </w:tabs>
        <w:spacing w:before="60" w:after="60"/>
        <w:ind w:firstLine="567"/>
        <w:jc w:val="both"/>
      </w:pPr>
      <w:r w:rsidRPr="005E55B6">
        <w:t>- Tổng hợp đăng kí thi đua toàn ngành năm học 2021-2022.</w:t>
      </w:r>
    </w:p>
    <w:p w14:paraId="2CE3B953" w14:textId="4EE92BB5" w:rsidR="002B6BFA" w:rsidRPr="005E55B6" w:rsidRDefault="004226F2" w:rsidP="007153FD">
      <w:pPr>
        <w:spacing w:before="60" w:after="60"/>
        <w:ind w:firstLine="567"/>
        <w:jc w:val="both"/>
        <w:rPr>
          <w:b/>
        </w:rPr>
      </w:pPr>
      <w:r w:rsidRPr="005E55B6">
        <w:rPr>
          <w:b/>
        </w:rPr>
        <w:t>6. Công nghệ thông tin</w:t>
      </w:r>
      <w:r w:rsidR="00C353C3" w:rsidRPr="005E55B6">
        <w:rPr>
          <w:b/>
        </w:rPr>
        <w:t>;</w:t>
      </w:r>
      <w:r w:rsidRPr="005E55B6">
        <w:rPr>
          <w:b/>
        </w:rPr>
        <w:t xml:space="preserve"> cải cách hành chính</w:t>
      </w:r>
    </w:p>
    <w:p w14:paraId="3A0BE63F" w14:textId="78EE7ED0" w:rsidR="00FD53A4" w:rsidRPr="005E55B6" w:rsidRDefault="004226F2" w:rsidP="007153FD">
      <w:pPr>
        <w:pStyle w:val="ListParagraph"/>
        <w:spacing w:before="60" w:after="60"/>
        <w:ind w:left="0" w:firstLine="567"/>
        <w:contextualSpacing w:val="0"/>
        <w:jc w:val="both"/>
      </w:pPr>
      <w:r w:rsidRPr="005E55B6">
        <w:t>- Cập nhật tin tức, các văn bản và kế hoạch tháng của ngành; kế hoạch tháng của lãnh đạo Phòng GD&amp;ĐT trên trang thông tin điện tử</w:t>
      </w:r>
      <w:r w:rsidR="00FD53A4" w:rsidRPr="005E55B6">
        <w:t>.</w:t>
      </w:r>
    </w:p>
    <w:p w14:paraId="11F87147" w14:textId="77777777" w:rsidR="00412D69" w:rsidRPr="005E55B6" w:rsidRDefault="00412D69" w:rsidP="007153FD">
      <w:pPr>
        <w:pBdr>
          <w:top w:val="nil"/>
          <w:left w:val="nil"/>
          <w:bottom w:val="nil"/>
          <w:right w:val="nil"/>
          <w:between w:val="nil"/>
        </w:pBdr>
        <w:spacing w:before="60" w:after="60"/>
        <w:ind w:firstLine="567"/>
        <w:jc w:val="both"/>
      </w:pPr>
      <w:r w:rsidRPr="005E55B6">
        <w:t xml:space="preserve">- Thực hiện việc niêm yết công khai 32 bộ thủ tục hành chính tại Trung tâm hành chính công của thị xã và tại trụ sở cơ quan phòng GD&amp;ĐT, trên trang thông tin điện tử của Phòng GD&amp;ĐT. Giải quyết các TTHC theo quy định </w:t>
      </w:r>
      <w:r w:rsidRPr="005E55B6">
        <w:rPr>
          <w:i/>
        </w:rPr>
        <w:t>(nếu có)</w:t>
      </w:r>
      <w:r w:rsidRPr="005E55B6">
        <w:t>.</w:t>
      </w:r>
    </w:p>
    <w:p w14:paraId="6C18A7BC" w14:textId="77777777" w:rsidR="002B6BFA" w:rsidRPr="005E55B6" w:rsidRDefault="004226F2" w:rsidP="007153FD">
      <w:pPr>
        <w:pBdr>
          <w:top w:val="nil"/>
          <w:left w:val="nil"/>
          <w:bottom w:val="nil"/>
          <w:right w:val="nil"/>
          <w:between w:val="nil"/>
        </w:pBdr>
        <w:spacing w:before="60" w:after="60"/>
        <w:ind w:firstLine="567"/>
        <w:jc w:val="both"/>
        <w:rPr>
          <w:b/>
        </w:rPr>
      </w:pPr>
      <w:r w:rsidRPr="005E55B6">
        <w:rPr>
          <w:b/>
        </w:rPr>
        <w:t>7. Công tác học sinh, sinh viên; các hoạt động khác</w:t>
      </w:r>
    </w:p>
    <w:p w14:paraId="7D3FD32C" w14:textId="19815A53" w:rsidR="00AA18BD" w:rsidRPr="005E55B6" w:rsidRDefault="00AA18BD" w:rsidP="007153FD">
      <w:pPr>
        <w:pBdr>
          <w:top w:val="nil"/>
          <w:left w:val="nil"/>
          <w:bottom w:val="nil"/>
          <w:right w:val="nil"/>
          <w:between w:val="nil"/>
        </w:pBdr>
        <w:spacing w:before="60" w:after="60"/>
        <w:ind w:firstLine="567"/>
        <w:jc w:val="both"/>
      </w:pPr>
      <w:r w:rsidRPr="005E55B6">
        <w:t>- Tiếp tục thực hiện có hiệu quả kịch bản hành động đáp ứng với từng cấp độ dịch bệnh Covid-19.</w:t>
      </w:r>
    </w:p>
    <w:p w14:paraId="7D72A43D" w14:textId="77777777" w:rsidR="00E22C12" w:rsidRPr="005E55B6" w:rsidRDefault="00E22C12" w:rsidP="007153FD">
      <w:pPr>
        <w:tabs>
          <w:tab w:val="left" w:pos="810"/>
          <w:tab w:val="left" w:pos="900"/>
          <w:tab w:val="left" w:pos="1080"/>
        </w:tabs>
        <w:spacing w:before="60" w:after="60"/>
        <w:ind w:firstLine="567"/>
        <w:jc w:val="both"/>
      </w:pPr>
      <w:r w:rsidRPr="005E55B6">
        <w:t>- Chỉ đạo các cơ sở giáo dục thực hiện hiệu quả một số nội dung:</w:t>
      </w:r>
    </w:p>
    <w:p w14:paraId="3213B12C" w14:textId="77777777" w:rsidR="00E22C12" w:rsidRPr="005E55B6" w:rsidRDefault="00E22C12" w:rsidP="007153FD">
      <w:pPr>
        <w:tabs>
          <w:tab w:val="left" w:pos="810"/>
          <w:tab w:val="left" w:pos="900"/>
          <w:tab w:val="left" w:pos="1080"/>
        </w:tabs>
        <w:spacing w:before="60" w:after="60"/>
        <w:ind w:firstLine="567"/>
        <w:jc w:val="both"/>
      </w:pPr>
      <w:r w:rsidRPr="005E55B6">
        <w:t xml:space="preserve">+ Phối hợp tuyên truyền thực hiện về Luật giao thông, an ninh trật tự, phòng chống dịch bệnh Covid-19, </w:t>
      </w:r>
      <w:r w:rsidRPr="005E55B6">
        <w:rPr>
          <w:lang w:val="en-US"/>
        </w:rPr>
        <w:t>triển khai thực hiện bảo hiểm y tế cho học sinh</w:t>
      </w:r>
      <w:r w:rsidRPr="005E55B6">
        <w:t xml:space="preserve"> trong các trường học; </w:t>
      </w:r>
    </w:p>
    <w:p w14:paraId="43629A4C" w14:textId="245976B8" w:rsidR="00451E29" w:rsidRPr="005E55B6" w:rsidRDefault="00E22C12" w:rsidP="007153FD">
      <w:pPr>
        <w:tabs>
          <w:tab w:val="left" w:pos="810"/>
          <w:tab w:val="left" w:pos="900"/>
          <w:tab w:val="left" w:pos="1080"/>
        </w:tabs>
        <w:spacing w:before="60" w:after="60"/>
        <w:ind w:firstLine="567"/>
        <w:jc w:val="both"/>
      </w:pPr>
      <w:r w:rsidRPr="005E55B6">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172C26DF" w14:textId="28E75676" w:rsidR="00173221" w:rsidRPr="005E55B6" w:rsidRDefault="00173221" w:rsidP="007153FD">
      <w:pPr>
        <w:tabs>
          <w:tab w:val="left" w:pos="810"/>
          <w:tab w:val="left" w:pos="900"/>
          <w:tab w:val="left" w:pos="1080"/>
        </w:tabs>
        <w:spacing w:before="60" w:after="60"/>
        <w:ind w:firstLine="567"/>
        <w:jc w:val="both"/>
        <w:rPr>
          <w:lang w:val="vi-VN"/>
        </w:rPr>
      </w:pPr>
      <w:r w:rsidRPr="005E55B6">
        <w:rPr>
          <w:lang w:val="vi-VN"/>
        </w:rPr>
        <w:t xml:space="preserve">- Tổ chức hội thi “Bé mầm non với an toan giao thông” (Hoa Hồng, Tiền An); các hoạt động tuyên truyền an toàn giao thông, phòng chống tai nạn thương tích; các hoạt động ngoại khóa, sân khấu hóa, sinh hoạt dưới cờ, … </w:t>
      </w:r>
    </w:p>
    <w:p w14:paraId="38C62E7A" w14:textId="79ACE7ED" w:rsidR="00451E29" w:rsidRPr="005E55B6" w:rsidRDefault="00451E29" w:rsidP="007153FD">
      <w:pPr>
        <w:tabs>
          <w:tab w:val="left" w:pos="720"/>
        </w:tabs>
        <w:spacing w:before="60" w:after="60"/>
        <w:ind w:firstLine="567"/>
        <w:jc w:val="both"/>
        <w:rPr>
          <w:lang w:val="nl-NL"/>
        </w:rPr>
      </w:pPr>
      <w:r w:rsidRPr="005E55B6">
        <w:rPr>
          <w:lang w:val="nl-NL"/>
        </w:rPr>
        <w:t xml:space="preserve">- Tổ chức Giải bơi học sinh tiểu học và THCS </w:t>
      </w:r>
      <w:r w:rsidR="007153FD" w:rsidRPr="005E55B6">
        <w:rPr>
          <w:i/>
          <w:iCs/>
          <w:lang w:val="nl-NL"/>
        </w:rPr>
        <w:t>(25-28</w:t>
      </w:r>
      <w:r w:rsidRPr="005E55B6">
        <w:rPr>
          <w:i/>
          <w:iCs/>
          <w:lang w:val="nl-NL"/>
        </w:rPr>
        <w:t>/10/2021)</w:t>
      </w:r>
      <w:r w:rsidRPr="005E55B6">
        <w:rPr>
          <w:lang w:val="nl-NL"/>
        </w:rPr>
        <w:t>.</w:t>
      </w:r>
    </w:p>
    <w:p w14:paraId="25F1C222" w14:textId="2F0D17DE" w:rsidR="00451E29" w:rsidRPr="005E55B6" w:rsidRDefault="00451E29" w:rsidP="007153FD">
      <w:pPr>
        <w:tabs>
          <w:tab w:val="left" w:pos="720"/>
        </w:tabs>
        <w:spacing w:before="60" w:after="60"/>
        <w:ind w:firstLine="567"/>
        <w:jc w:val="both"/>
      </w:pPr>
      <w:r w:rsidRPr="005E55B6">
        <w:t>- Tham dự Hội nghị tập huấn</w:t>
      </w:r>
      <w:r w:rsidRPr="005E55B6">
        <w:rPr>
          <w:lang w:val="nb-NO"/>
        </w:rPr>
        <w:t xml:space="preserve"> công tác Thể thao trong trường học, Giáo dục thể chất ngoại khóa cho đội ngũ giáo viên môn Giáo dục thể chất </w:t>
      </w:r>
      <w:r w:rsidRPr="005E55B6">
        <w:t xml:space="preserve">trong trường phổ thông năm học 2021-2022 tại Trường trung học phổ thông Cẩm Phả từ ngày </w:t>
      </w:r>
      <w:r w:rsidR="00173221" w:rsidRPr="005E55B6">
        <w:rPr>
          <w:lang w:val="vi-VN"/>
        </w:rPr>
        <w:t>0</w:t>
      </w:r>
      <w:r w:rsidRPr="005E55B6">
        <w:t>5-</w:t>
      </w:r>
      <w:r w:rsidR="00173221" w:rsidRPr="005E55B6">
        <w:rPr>
          <w:lang w:val="vi-VN"/>
        </w:rPr>
        <w:t>0</w:t>
      </w:r>
      <w:r w:rsidRPr="005E55B6">
        <w:t>7/10/2021.</w:t>
      </w:r>
    </w:p>
    <w:p w14:paraId="705D5ADB" w14:textId="77777777" w:rsidR="00E6612A" w:rsidRPr="005E55B6" w:rsidRDefault="00FC72A4" w:rsidP="007153FD">
      <w:pPr>
        <w:spacing w:before="60" w:after="60"/>
        <w:ind w:firstLine="567"/>
        <w:jc w:val="both"/>
        <w:rPr>
          <w:spacing w:val="-2"/>
        </w:rPr>
      </w:pPr>
      <w:r w:rsidRPr="005E55B6">
        <w:t xml:space="preserve"> </w:t>
      </w:r>
      <w:r w:rsidR="00451E29" w:rsidRPr="005E55B6">
        <w:rPr>
          <w:spacing w:val="-2"/>
        </w:rPr>
        <w:t>- Triển khai Hội nghị tập huấn</w:t>
      </w:r>
      <w:r w:rsidR="00451E29" w:rsidRPr="005E55B6">
        <w:rPr>
          <w:spacing w:val="-2"/>
          <w:lang w:val="nb-NO"/>
        </w:rPr>
        <w:t xml:space="preserve"> công tác Thể thao trong trường học, Giáo dục thể chất ngoại khóa cho đội ngũ giáo viên môn Giáo dục thể chất </w:t>
      </w:r>
      <w:r w:rsidR="00451E29" w:rsidRPr="005E55B6">
        <w:rPr>
          <w:spacing w:val="-2"/>
        </w:rPr>
        <w:t>trong trường phổ thông năm học 2021-2022.</w:t>
      </w:r>
    </w:p>
    <w:p w14:paraId="174824F5" w14:textId="745C44D4" w:rsidR="00E6612A" w:rsidRPr="005E55B6" w:rsidRDefault="00E6612A" w:rsidP="007153FD">
      <w:pPr>
        <w:spacing w:before="60" w:after="60"/>
        <w:ind w:firstLine="567"/>
        <w:jc w:val="both"/>
      </w:pPr>
      <w:r w:rsidRPr="005E55B6">
        <w:t>- Phối hợp với Sở Lao động thương binh và xã hội Quảng Ninh đã tổ chức khám sàng lọc tim bẩm sinh cho 208 trẻ (theo Công văn số 59/CSBT-CSTE ngày 28/9/2021); Khám mắt dị tập bẩm sinh cho 765 trẻ.</w:t>
      </w:r>
    </w:p>
    <w:p w14:paraId="5FD0D931" w14:textId="6719F0B1" w:rsidR="00AE5088" w:rsidRPr="005E55B6" w:rsidRDefault="00AE5088" w:rsidP="00AE5088">
      <w:pPr>
        <w:spacing w:before="80" w:after="80"/>
        <w:ind w:firstLine="624"/>
        <w:jc w:val="both"/>
        <w:rPr>
          <w:bCs/>
          <w:lang w:val="vi-VN"/>
        </w:rPr>
      </w:pPr>
      <w:r w:rsidRPr="005E55B6">
        <w:rPr>
          <w:bCs/>
        </w:rPr>
        <w:t xml:space="preserve">- Phối hợp với Công An thị xã tổ chức Tuyên truyền Luật giao thông đường bộ, đường sắt, đường thủy cho cán bộ, giáo viên và học sinh được 7 buổi  cho 11 </w:t>
      </w:r>
      <w:r w:rsidRPr="005E55B6">
        <w:rPr>
          <w:bCs/>
        </w:rPr>
        <w:lastRenderedPageBreak/>
        <w:t>trường trên địa bàn thị xã; Phối hợp với Sở TBLĐ TX tổ chức Hội nghị TRUYỀN THÔNG, NÓI CHUYỆN CHUYÊN ĐỀ VỀ SỨC KHỎE TÂM THẦN, RỐI NHIỄU TÂM TRÍ VÀ DỊCH VỤ TRỢ GIÚP CHO HỌC SINH, GIÁO VIÊN cho 20 trường THCS</w:t>
      </w:r>
      <w:r w:rsidRPr="005E55B6">
        <w:rPr>
          <w:bCs/>
          <w:lang w:val="vi-VN"/>
        </w:rPr>
        <w:t>.</w:t>
      </w:r>
    </w:p>
    <w:p w14:paraId="45BE8D77" w14:textId="7AB392EB" w:rsidR="00E6612A" w:rsidRPr="005E55B6" w:rsidRDefault="00E6612A" w:rsidP="007153FD">
      <w:pPr>
        <w:spacing w:before="60" w:after="60"/>
        <w:ind w:firstLine="624"/>
        <w:jc w:val="both"/>
        <w:rPr>
          <w:bCs/>
        </w:rPr>
      </w:pPr>
      <w:r w:rsidRPr="005E55B6">
        <w:rPr>
          <w:bCs/>
        </w:rPr>
        <w:t>- Tiếp tục hướng dẫn học sinh hoàn thiện hồ sơ tham gia vòng chung kết Cuộc thi Ý tưởng khởi nghiệp sáng tạo tỉnh Quảng Ninh lần thứ IV năm 2021.</w:t>
      </w:r>
    </w:p>
    <w:p w14:paraId="79E55AA1" w14:textId="77777777" w:rsidR="00442645" w:rsidRPr="005E55B6" w:rsidRDefault="00442645" w:rsidP="007153FD">
      <w:pPr>
        <w:spacing w:before="60" w:after="60"/>
        <w:ind w:firstLine="567"/>
        <w:jc w:val="both"/>
        <w:rPr>
          <w:b/>
          <w:sz w:val="10"/>
          <w:szCs w:val="10"/>
        </w:rPr>
      </w:pPr>
    </w:p>
    <w:p w14:paraId="4DFE0B78" w14:textId="08D830C6" w:rsidR="002B6BFA" w:rsidRPr="005E55B6" w:rsidRDefault="004226F2" w:rsidP="007153FD">
      <w:pPr>
        <w:spacing w:before="60" w:after="60"/>
        <w:ind w:firstLine="567"/>
        <w:jc w:val="both"/>
        <w:rPr>
          <w:b/>
          <w:sz w:val="26"/>
          <w:szCs w:val="26"/>
        </w:rPr>
      </w:pPr>
      <w:r w:rsidRPr="005E55B6">
        <w:rPr>
          <w:b/>
          <w:sz w:val="26"/>
          <w:szCs w:val="26"/>
        </w:rPr>
        <w:t xml:space="preserve">B.  PHƯƠNG HƯỚNG, NHIỆM VỤ CÔNG TÁC THÁNG </w:t>
      </w:r>
      <w:r w:rsidR="00771801" w:rsidRPr="005E55B6">
        <w:rPr>
          <w:b/>
          <w:sz w:val="26"/>
          <w:szCs w:val="26"/>
        </w:rPr>
        <w:t>1</w:t>
      </w:r>
      <w:r w:rsidR="004D0106" w:rsidRPr="005E55B6">
        <w:rPr>
          <w:b/>
          <w:sz w:val="26"/>
          <w:szCs w:val="26"/>
        </w:rPr>
        <w:t>1</w:t>
      </w:r>
      <w:r w:rsidRPr="005E55B6">
        <w:rPr>
          <w:b/>
          <w:sz w:val="26"/>
          <w:szCs w:val="26"/>
        </w:rPr>
        <w:t>/202</w:t>
      </w:r>
      <w:r w:rsidR="00B053D6" w:rsidRPr="005E55B6">
        <w:rPr>
          <w:b/>
          <w:sz w:val="26"/>
          <w:szCs w:val="26"/>
        </w:rPr>
        <w:t>1</w:t>
      </w:r>
    </w:p>
    <w:p w14:paraId="260AE7EB" w14:textId="77777777" w:rsidR="00A57785" w:rsidRPr="005E55B6" w:rsidRDefault="004226F2" w:rsidP="007153FD">
      <w:pPr>
        <w:tabs>
          <w:tab w:val="left" w:pos="0"/>
        </w:tabs>
        <w:spacing w:before="60" w:after="60"/>
        <w:ind w:firstLine="567"/>
        <w:jc w:val="both"/>
        <w:rPr>
          <w:b/>
          <w:sz w:val="26"/>
          <w:szCs w:val="26"/>
        </w:rPr>
      </w:pPr>
      <w:r w:rsidRPr="005E55B6">
        <w:rPr>
          <w:b/>
          <w:sz w:val="26"/>
          <w:szCs w:val="26"/>
        </w:rPr>
        <w:t>I. NHIỆM VỤ TRỌNG TÂM</w:t>
      </w:r>
    </w:p>
    <w:p w14:paraId="487DF3D2" w14:textId="44FFBF9F" w:rsidR="007153FD" w:rsidRPr="005E55B6" w:rsidRDefault="007153FD" w:rsidP="007153FD">
      <w:pPr>
        <w:spacing w:before="60" w:after="60"/>
        <w:ind w:firstLine="567"/>
        <w:jc w:val="both"/>
      </w:pPr>
      <w:r w:rsidRPr="005E55B6">
        <w:rPr>
          <w:lang w:val="pt-BR"/>
        </w:rPr>
        <w:t xml:space="preserve">- </w:t>
      </w:r>
      <w:r w:rsidRPr="005E55B6">
        <w:t>Tiếp tục tuyên truyền và thực hiện các biện pháp phòng chống dịch bệnh Covid-19 theo chỉ đạo của các cấp.</w:t>
      </w:r>
      <w:r w:rsidR="001A0F24" w:rsidRPr="005E55B6">
        <w:t xml:space="preserve"> Chuẩn bị các điều kiện cần thiết cho việc triển khai chiến dịch tiêm phòng vac-xin Covid-19 cho trẻ từ đủ 12 tuổi đến dưới 18 tuổi.</w:t>
      </w:r>
    </w:p>
    <w:p w14:paraId="1CBB8610" w14:textId="78CAEFD7" w:rsidR="007153FD" w:rsidRPr="005E55B6" w:rsidRDefault="007153FD" w:rsidP="007153FD">
      <w:pPr>
        <w:spacing w:before="60" w:after="60"/>
        <w:ind w:firstLine="567"/>
        <w:jc w:val="both"/>
        <w:rPr>
          <w:spacing w:val="4"/>
          <w:lang w:val="pt-BR"/>
        </w:rPr>
      </w:pPr>
      <w:r w:rsidRPr="005E55B6">
        <w:rPr>
          <w:spacing w:val="4"/>
        </w:rPr>
        <w:t xml:space="preserve">- Tổ chức các hoạt động kỷ niệm 10 năm thành lập thị xã Quảng Yên (25/11/2011-25/11/2021); </w:t>
      </w:r>
      <w:r w:rsidRPr="005E55B6">
        <w:rPr>
          <w:spacing w:val="4"/>
          <w:lang w:val="pt-BR"/>
        </w:rPr>
        <w:t xml:space="preserve">kỷ niệm 39 năm </w:t>
      </w:r>
      <w:r w:rsidRPr="005E55B6">
        <w:rPr>
          <w:spacing w:val="4"/>
          <w:lang w:val="vi-VN"/>
        </w:rPr>
        <w:t>n</w:t>
      </w:r>
      <w:r w:rsidRPr="005E55B6">
        <w:rPr>
          <w:spacing w:val="4"/>
          <w:lang w:val="pt-BR"/>
        </w:rPr>
        <w:t xml:space="preserve">gày Nhà giáo Việt Nam </w:t>
      </w:r>
      <w:r w:rsidRPr="005E55B6">
        <w:rPr>
          <w:bCs/>
          <w:spacing w:val="4"/>
          <w:lang w:val="vi-VN"/>
        </w:rPr>
        <w:t>(20/11/1982-20/11/20</w:t>
      </w:r>
      <w:r w:rsidRPr="005E55B6">
        <w:rPr>
          <w:bCs/>
          <w:spacing w:val="4"/>
          <w:lang w:val="en-US"/>
        </w:rPr>
        <w:t>21</w:t>
      </w:r>
      <w:r w:rsidRPr="005E55B6">
        <w:rPr>
          <w:bCs/>
          <w:spacing w:val="4"/>
          <w:lang w:val="vi-VN"/>
        </w:rPr>
        <w:t>)</w:t>
      </w:r>
      <w:r w:rsidRPr="005E55B6">
        <w:rPr>
          <w:spacing w:val="4"/>
          <w:lang w:val="pt-BR"/>
        </w:rPr>
        <w:t>. Tham gia Đại hội thể dục thể thao thị xã Quảng Yên lần thứ IX năm 2021.</w:t>
      </w:r>
    </w:p>
    <w:p w14:paraId="76BC1A80" w14:textId="77777777" w:rsidR="003D27A2" w:rsidRPr="005E55B6" w:rsidRDefault="006E7AE5" w:rsidP="007153FD">
      <w:pPr>
        <w:spacing w:before="60" w:after="60"/>
        <w:ind w:firstLine="567"/>
        <w:jc w:val="both"/>
        <w:rPr>
          <w:shd w:val="clear" w:color="auto" w:fill="FFFFFF"/>
        </w:rPr>
      </w:pPr>
      <w:r w:rsidRPr="005E55B6">
        <w:rPr>
          <w:spacing w:val="4"/>
          <w:lang w:val="pt-BR"/>
        </w:rPr>
        <w:t xml:space="preserve">- </w:t>
      </w:r>
      <w:r w:rsidRPr="005E55B6">
        <w:rPr>
          <w:shd w:val="clear" w:color="auto" w:fill="FFFFFF"/>
        </w:rPr>
        <w:t>Chuẩn bị các nội dung cho việc kiểm tra và thanh tra các cấp học của Sở GD&amp;ĐT</w:t>
      </w:r>
      <w:r w:rsidR="003D27A2" w:rsidRPr="005E55B6">
        <w:rPr>
          <w:shd w:val="clear" w:color="auto" w:fill="FFFFFF"/>
        </w:rPr>
        <w:t>.</w:t>
      </w:r>
    </w:p>
    <w:p w14:paraId="1C5FF6B4" w14:textId="0B026DD9" w:rsidR="006E7AE5" w:rsidRPr="005E55B6" w:rsidRDefault="003D27A2" w:rsidP="007153FD">
      <w:pPr>
        <w:spacing w:before="60" w:after="60"/>
        <w:ind w:firstLine="567"/>
        <w:jc w:val="both"/>
        <w:rPr>
          <w:spacing w:val="4"/>
          <w:lang w:val="pt-BR"/>
        </w:rPr>
      </w:pPr>
      <w:r w:rsidRPr="005E55B6">
        <w:rPr>
          <w:shd w:val="clear" w:color="auto" w:fill="FFFFFF"/>
        </w:rPr>
        <w:t>-</w:t>
      </w:r>
      <w:r w:rsidR="006E7AE5" w:rsidRPr="005E55B6">
        <w:rPr>
          <w:shd w:val="clear" w:color="auto" w:fill="FFFFFF"/>
        </w:rPr>
        <w:t xml:space="preserve"> </w:t>
      </w:r>
      <w:r w:rsidRPr="005E55B6">
        <w:rPr>
          <w:shd w:val="clear" w:color="auto" w:fill="FFFFFF"/>
        </w:rPr>
        <w:t>T</w:t>
      </w:r>
      <w:r w:rsidR="006E7AE5" w:rsidRPr="005E55B6">
        <w:rPr>
          <w:shd w:val="clear" w:color="auto" w:fill="FFFFFF"/>
        </w:rPr>
        <w:t>hực hiện đánh giá kiểm điểm kết qủa thực hiện nhiệm vụ năm 2021, phương hướng nhiệm vụ 2022; thực hiện kiểm điểm tập thể lãnh đạo và Ban Chi ủy Phòng GD&amp;ĐT năm 2021.</w:t>
      </w:r>
    </w:p>
    <w:p w14:paraId="40B7CF83" w14:textId="464084A8" w:rsidR="004D0106" w:rsidRPr="005E55B6" w:rsidRDefault="004D0106" w:rsidP="007153FD">
      <w:pPr>
        <w:spacing w:before="60" w:after="60"/>
        <w:ind w:firstLine="567"/>
        <w:jc w:val="both"/>
        <w:rPr>
          <w:sz w:val="27"/>
          <w:szCs w:val="27"/>
          <w:lang w:val="vi-VN"/>
        </w:rPr>
      </w:pPr>
      <w:r w:rsidRPr="005E55B6">
        <w:rPr>
          <w:lang w:val="pt-BR"/>
        </w:rPr>
        <w:t>- Tiếp tục d</w:t>
      </w:r>
      <w:r w:rsidRPr="005E55B6">
        <w:t>uy trì nền nếp dạy và học</w:t>
      </w:r>
      <w:r w:rsidRPr="005E55B6">
        <w:rPr>
          <w:lang w:val="pt-BR"/>
        </w:rPr>
        <w:t>; đẩy mạnh phong trào thi đua; nâng cao chất lượng các hoạt động chuyên môn, nghiệp vụ; tổ chức và tham gia các cuộc giao lưu, thi, hội thi theo kế hoạch.</w:t>
      </w:r>
    </w:p>
    <w:p w14:paraId="3C0032C4" w14:textId="2A11F081" w:rsidR="004D0106" w:rsidRPr="005E55B6" w:rsidRDefault="004D0106" w:rsidP="007153FD">
      <w:pPr>
        <w:tabs>
          <w:tab w:val="left" w:pos="0"/>
        </w:tabs>
        <w:spacing w:before="60" w:after="60"/>
        <w:ind w:firstLine="567"/>
        <w:jc w:val="both"/>
        <w:rPr>
          <w:lang w:val="pt-BR"/>
        </w:rPr>
      </w:pPr>
      <w:r w:rsidRPr="005E55B6">
        <w:rPr>
          <w:lang w:val="pt-BR"/>
        </w:rPr>
        <w:t xml:space="preserve">- Tiếp tục kiểm tra các chuyên đề về việc triển khai thực hiện nhiệm vụ năm học; </w:t>
      </w:r>
      <w:r w:rsidRPr="005E55B6">
        <w:t>kiểm tra việc thực hiện các khoản thu năm học 202</w:t>
      </w:r>
      <w:r w:rsidR="00B053D6" w:rsidRPr="005E55B6">
        <w:t>1</w:t>
      </w:r>
      <w:r w:rsidRPr="005E55B6">
        <w:t>-202</w:t>
      </w:r>
      <w:r w:rsidR="00B053D6" w:rsidRPr="005E55B6">
        <w:t>2</w:t>
      </w:r>
      <w:r w:rsidRPr="005E55B6">
        <w:t>;</w:t>
      </w:r>
      <w:r w:rsidRPr="005E55B6">
        <w:rPr>
          <w:lang w:val="pt-BR"/>
        </w:rPr>
        <w:t xml:space="preserve"> kiểm tra </w:t>
      </w:r>
      <w:r w:rsidR="00B2278B" w:rsidRPr="005E55B6">
        <w:rPr>
          <w:lang w:val="pt-BR"/>
        </w:rPr>
        <w:t xml:space="preserve">việc triển khai đổi mới chương trình sách giáo khoa lớp </w:t>
      </w:r>
      <w:r w:rsidR="00B053D6" w:rsidRPr="005E55B6">
        <w:rPr>
          <w:lang w:val="pt-BR"/>
        </w:rPr>
        <w:t>2, lớp 6</w:t>
      </w:r>
      <w:r w:rsidR="00B2278B" w:rsidRPr="005E55B6">
        <w:rPr>
          <w:lang w:val="pt-BR"/>
        </w:rPr>
        <w:t xml:space="preserve">; </w:t>
      </w:r>
      <w:r w:rsidRPr="005E55B6">
        <w:rPr>
          <w:lang w:val="pt-BR"/>
        </w:rPr>
        <w:t xml:space="preserve">việc thực hiện kỷ luật, kỷ cương; xây dựng nếp sống văn hóa, </w:t>
      </w:r>
      <w:r w:rsidR="002B62FE" w:rsidRPr="005E55B6">
        <w:rPr>
          <w:lang w:val="pt-BR"/>
        </w:rPr>
        <w:t>văn minh tại các cơ sở giáo dục; tiếp tục triển khai các biện pháp đảm bảo an toàn trường học.</w:t>
      </w:r>
    </w:p>
    <w:p w14:paraId="0AD33B43" w14:textId="6E08CCAA" w:rsidR="002B6BFA" w:rsidRPr="005E55B6" w:rsidRDefault="004D0106" w:rsidP="007153FD">
      <w:pPr>
        <w:spacing w:before="60" w:after="60"/>
        <w:ind w:firstLine="567"/>
        <w:jc w:val="both"/>
        <w:rPr>
          <w:b/>
          <w:sz w:val="26"/>
          <w:szCs w:val="26"/>
        </w:rPr>
      </w:pPr>
      <w:r w:rsidRPr="005E55B6">
        <w:rPr>
          <w:b/>
          <w:sz w:val="26"/>
          <w:szCs w:val="26"/>
        </w:rPr>
        <w:t>I</w:t>
      </w:r>
      <w:r w:rsidR="004226F2" w:rsidRPr="005E55B6">
        <w:rPr>
          <w:b/>
          <w:sz w:val="26"/>
          <w:szCs w:val="26"/>
        </w:rPr>
        <w:t>I. NHIỆM VỤ CỤ THỂ</w:t>
      </w:r>
    </w:p>
    <w:p w14:paraId="64953D73" w14:textId="27A9D52C" w:rsidR="002B6BFA" w:rsidRPr="005E55B6" w:rsidRDefault="004226F2" w:rsidP="007153FD">
      <w:pPr>
        <w:tabs>
          <w:tab w:val="left" w:pos="2916"/>
        </w:tabs>
        <w:spacing w:before="60" w:after="60"/>
        <w:ind w:firstLine="567"/>
        <w:jc w:val="both"/>
        <w:rPr>
          <w:b/>
        </w:rPr>
      </w:pPr>
      <w:r w:rsidRPr="005E55B6">
        <w:rPr>
          <w:b/>
        </w:rPr>
        <w:t>1. Phổ cập giáo dục</w:t>
      </w:r>
      <w:r w:rsidR="00FA2662" w:rsidRPr="005E55B6">
        <w:rPr>
          <w:b/>
          <w:lang w:val="vi-VN"/>
        </w:rPr>
        <w:t xml:space="preserve"> </w:t>
      </w:r>
      <w:r w:rsidRPr="005E55B6">
        <w:rPr>
          <w:b/>
        </w:rPr>
        <w:t>- xóa</w:t>
      </w:r>
      <w:r w:rsidR="00C2697D" w:rsidRPr="005E55B6">
        <w:rPr>
          <w:b/>
        </w:rPr>
        <w:t xml:space="preserve"> mù chữ; xây dựng trường chuẩn </w:t>
      </w:r>
      <w:r w:rsidR="00D90566" w:rsidRPr="005E55B6">
        <w:rPr>
          <w:b/>
        </w:rPr>
        <w:t>Q</w:t>
      </w:r>
      <w:r w:rsidRPr="005E55B6">
        <w:rPr>
          <w:b/>
        </w:rPr>
        <w:t xml:space="preserve">uốc gia </w:t>
      </w:r>
    </w:p>
    <w:p w14:paraId="11D1E377" w14:textId="123159BB" w:rsidR="006F295B" w:rsidRPr="005E55B6" w:rsidRDefault="006F295B" w:rsidP="007153FD">
      <w:pPr>
        <w:tabs>
          <w:tab w:val="left" w:pos="2916"/>
        </w:tabs>
        <w:spacing w:before="60" w:after="60"/>
        <w:ind w:firstLine="567"/>
        <w:jc w:val="both"/>
      </w:pPr>
      <w:r w:rsidRPr="005E55B6">
        <w:t>- Hoàn thiện hồ sơ để công nhận kết quả PCGD-XMC năm 202</w:t>
      </w:r>
      <w:r w:rsidR="00B053D6" w:rsidRPr="005E55B6">
        <w:t>1</w:t>
      </w:r>
      <w:r w:rsidRPr="005E55B6">
        <w:t>.</w:t>
      </w:r>
    </w:p>
    <w:p w14:paraId="4C6359E1" w14:textId="15C522F7" w:rsidR="002B6BFA" w:rsidRPr="005E55B6" w:rsidRDefault="00267CAC" w:rsidP="007153FD">
      <w:pPr>
        <w:spacing w:before="60" w:after="60"/>
        <w:ind w:firstLine="567"/>
        <w:jc w:val="both"/>
      </w:pPr>
      <w:r w:rsidRPr="005E55B6">
        <w:t xml:space="preserve">- </w:t>
      </w:r>
      <w:r w:rsidR="004226F2" w:rsidRPr="005E55B6">
        <w:t>Các trường tron</w:t>
      </w:r>
      <w:r w:rsidR="00C2697D" w:rsidRPr="005E55B6">
        <w:t xml:space="preserve">g lộ trình công nhận lại chuẩn </w:t>
      </w:r>
      <w:r w:rsidR="009F4B40" w:rsidRPr="005E55B6">
        <w:t>Q</w:t>
      </w:r>
      <w:r w:rsidR="004226F2" w:rsidRPr="005E55B6">
        <w:t xml:space="preserve">uốc gia và kiểm định chất lượng giáo dục </w:t>
      </w:r>
      <w:r w:rsidR="006F54F3" w:rsidRPr="005E55B6">
        <w:t>năm 202</w:t>
      </w:r>
      <w:r w:rsidR="00B053D6" w:rsidRPr="005E55B6">
        <w:t>1</w:t>
      </w:r>
      <w:r w:rsidR="00D4251F" w:rsidRPr="005E55B6">
        <w:rPr>
          <w:lang w:val="pt-BR"/>
        </w:rPr>
        <w:t xml:space="preserve"> </w:t>
      </w:r>
      <w:r w:rsidR="004226F2" w:rsidRPr="005E55B6">
        <w:t xml:space="preserve">tiếp tục chuẩn bị các điều kiện để thực hiện </w:t>
      </w:r>
      <w:r w:rsidR="00C2697D" w:rsidRPr="005E55B6">
        <w:t>việc tự đánh giá và đề nghị đánh giá ngoài</w:t>
      </w:r>
      <w:r w:rsidR="00B053D6" w:rsidRPr="005E55B6">
        <w:t>;</w:t>
      </w:r>
      <w:r w:rsidR="00C66925" w:rsidRPr="005E55B6">
        <w:t xml:space="preserve"> xây dựng kế hoạch và đăng ký đánh giá ngoài, công nhận trường chuẩn </w:t>
      </w:r>
      <w:r w:rsidR="00B053D6" w:rsidRPr="005E55B6">
        <w:t>Q</w:t>
      </w:r>
      <w:r w:rsidR="00C66925" w:rsidRPr="005E55B6">
        <w:t>uốc gia đối với các trường thuộc năm 202</w:t>
      </w:r>
      <w:r w:rsidR="00B053D6" w:rsidRPr="005E55B6">
        <w:t>2</w:t>
      </w:r>
    </w:p>
    <w:p w14:paraId="1A7BF9FD" w14:textId="77777777" w:rsidR="001C03B5" w:rsidRPr="005E55B6" w:rsidRDefault="005573EA" w:rsidP="007153FD">
      <w:pPr>
        <w:spacing w:before="60" w:after="60"/>
        <w:ind w:firstLine="567"/>
        <w:jc w:val="both"/>
        <w:rPr>
          <w:b/>
        </w:rPr>
      </w:pPr>
      <w:r w:rsidRPr="005E55B6">
        <w:rPr>
          <w:b/>
        </w:rPr>
        <w:t>2. Hoạt động chuyên môn</w:t>
      </w:r>
    </w:p>
    <w:p w14:paraId="4C5481E2" w14:textId="77777777" w:rsidR="00D51C8B" w:rsidRPr="005E55B6" w:rsidRDefault="00D51C8B" w:rsidP="007153FD">
      <w:pPr>
        <w:spacing w:before="60" w:after="60"/>
        <w:ind w:firstLine="567"/>
        <w:jc w:val="both"/>
        <w:rPr>
          <w:b/>
          <w:bCs/>
          <w:i/>
          <w:iCs/>
        </w:rPr>
      </w:pPr>
      <w:r w:rsidRPr="005E55B6">
        <w:rPr>
          <w:b/>
          <w:bCs/>
          <w:i/>
          <w:iCs/>
        </w:rPr>
        <w:t>2.1. Giáo dục mầm non</w:t>
      </w:r>
    </w:p>
    <w:p w14:paraId="6D14B1F3" w14:textId="77777777" w:rsidR="00C60453" w:rsidRPr="005E55B6" w:rsidRDefault="00C60453" w:rsidP="007153FD">
      <w:pPr>
        <w:spacing w:before="60" w:after="60"/>
        <w:ind w:firstLine="567"/>
        <w:jc w:val="both"/>
        <w:rPr>
          <w:spacing w:val="-2"/>
        </w:rPr>
      </w:pPr>
      <w:r w:rsidRPr="005E55B6">
        <w:rPr>
          <w:bCs/>
          <w:iCs/>
          <w:spacing w:val="-2"/>
        </w:rPr>
        <w:t>- Chỉ đạo các cơ sở giáo dục duy trì thực hiện nghiêm túc công tác tuyên truyền phòng chống suy dinh dưỡng và các dịch bệnh cho trẻ; công tác vệ sinh môi trường, vệ sinh trường, lớp.</w:t>
      </w:r>
      <w:r w:rsidRPr="005E55B6">
        <w:rPr>
          <w:spacing w:val="-2"/>
          <w:lang w:val="pt-BR"/>
        </w:rPr>
        <w:t xml:space="preserve">Thực hiện nghiêm túc vệ sinh an toàn thực phẩm, phòng tránh tai nạn thương tích trong các cơ sở GDMN; </w:t>
      </w:r>
      <w:r w:rsidRPr="005E55B6">
        <w:rPr>
          <w:spacing w:val="-2"/>
        </w:rPr>
        <w:t>tiếp tục chiêu sinh trẻ trong độ tuổi ra lớp.</w:t>
      </w:r>
    </w:p>
    <w:p w14:paraId="4DFBAAF7" w14:textId="77777777" w:rsidR="00C60453" w:rsidRPr="005E55B6" w:rsidRDefault="00C60453" w:rsidP="007153FD">
      <w:pPr>
        <w:spacing w:before="60" w:after="60"/>
        <w:ind w:firstLine="567"/>
        <w:jc w:val="both"/>
        <w:rPr>
          <w:lang w:val="vi-VN"/>
        </w:rPr>
      </w:pPr>
      <w:r w:rsidRPr="005E55B6">
        <w:t>- Phối hợp bộ phận TĐ-KT kiểm tra nhiệm vụ năm học, kiểm tra chuyên đề một số trường theo kế hoạch</w:t>
      </w:r>
      <w:r w:rsidRPr="005E55B6">
        <w:rPr>
          <w:lang w:val="vi-VN"/>
        </w:rPr>
        <w:t>.</w:t>
      </w:r>
    </w:p>
    <w:p w14:paraId="4ADAB0F4" w14:textId="77777777" w:rsidR="00C60453" w:rsidRPr="005E55B6" w:rsidRDefault="00C60453" w:rsidP="007153FD">
      <w:pPr>
        <w:spacing w:before="60" w:after="60"/>
        <w:ind w:firstLine="567"/>
        <w:jc w:val="both"/>
        <w:rPr>
          <w:b/>
          <w:bCs/>
          <w:i/>
          <w:iCs/>
          <w:lang w:val="en-US"/>
        </w:rPr>
      </w:pPr>
      <w:r w:rsidRPr="005E55B6">
        <w:rPr>
          <w:bCs/>
          <w:iCs/>
          <w:lang w:val="vi-VN"/>
        </w:rPr>
        <w:lastRenderedPageBreak/>
        <w:t xml:space="preserve">- </w:t>
      </w:r>
      <w:r w:rsidRPr="005E55B6">
        <w:rPr>
          <w:bCs/>
          <w:iCs/>
        </w:rPr>
        <w:t>Tổ chức chuyên đề cấp thị xã</w:t>
      </w:r>
      <w:r w:rsidRPr="005E55B6">
        <w:rPr>
          <w:bCs/>
          <w:iCs/>
          <w:lang w:val="vi-VN"/>
        </w:rPr>
        <w:t xml:space="preserve"> “Tổ chức hoạt động giáo dục theo hướng trải nghiệm trong các cơ sở GDMN” tại trường Mầm non Cộng Hòa</w:t>
      </w:r>
      <w:r w:rsidRPr="005E55B6">
        <w:rPr>
          <w:bCs/>
          <w:iCs/>
          <w:lang w:val="en-US"/>
        </w:rPr>
        <w:t xml:space="preserve"> </w:t>
      </w:r>
      <w:r w:rsidRPr="005E55B6">
        <w:rPr>
          <w:bCs/>
          <w:i/>
          <w:iCs/>
          <w:lang w:val="en-US"/>
        </w:rPr>
        <w:t>(dự kiến ngày 13/11/2021).</w:t>
      </w:r>
    </w:p>
    <w:p w14:paraId="7E22AE1A" w14:textId="77777777" w:rsidR="00D51C8B" w:rsidRPr="005E55B6" w:rsidRDefault="00D51C8B" w:rsidP="007153FD">
      <w:pPr>
        <w:spacing w:before="60" w:after="60"/>
        <w:ind w:firstLine="567"/>
        <w:jc w:val="both"/>
        <w:rPr>
          <w:b/>
          <w:bCs/>
          <w:i/>
          <w:iCs/>
        </w:rPr>
      </w:pPr>
      <w:r w:rsidRPr="005E55B6">
        <w:rPr>
          <w:b/>
          <w:bCs/>
          <w:i/>
          <w:iCs/>
        </w:rPr>
        <w:t>2.2. Giáo dục phổ thông</w:t>
      </w:r>
    </w:p>
    <w:p w14:paraId="0D997829" w14:textId="77777777" w:rsidR="00C21E05" w:rsidRPr="005E55B6" w:rsidRDefault="00C21E05" w:rsidP="007153FD">
      <w:pPr>
        <w:spacing w:before="60" w:after="60"/>
        <w:ind w:firstLine="567"/>
        <w:jc w:val="both"/>
        <w:rPr>
          <w:b/>
          <w:bCs/>
          <w:i/>
          <w:iCs/>
        </w:rPr>
      </w:pPr>
      <w:r w:rsidRPr="005E55B6">
        <w:rPr>
          <w:b/>
          <w:bCs/>
          <w:i/>
          <w:iCs/>
        </w:rPr>
        <w:t>a) Cấp Tiểu học</w:t>
      </w:r>
    </w:p>
    <w:p w14:paraId="6ED085C8" w14:textId="0D0265BA" w:rsidR="00901D1C" w:rsidRPr="005E55B6" w:rsidRDefault="00901D1C" w:rsidP="007153FD">
      <w:pPr>
        <w:spacing w:before="60" w:after="60"/>
        <w:ind w:firstLine="567"/>
        <w:jc w:val="both"/>
        <w:rPr>
          <w:bCs/>
          <w:iCs/>
        </w:rPr>
      </w:pPr>
      <w:r w:rsidRPr="005E55B6">
        <w:rPr>
          <w:bCs/>
          <w:iCs/>
        </w:rPr>
        <w:t>- Tổ chức chuyên đề dạy học cấp thị xã môn Tiếng Việt lớp 1, Toán lớp 2, Âm nhạc lớp 2 Chương trình GDPT 2018</w:t>
      </w:r>
      <w:r w:rsidR="00EA32B5" w:rsidRPr="005E55B6">
        <w:rPr>
          <w:bCs/>
          <w:iCs/>
        </w:rPr>
        <w:t xml:space="preserve"> </w:t>
      </w:r>
      <w:r w:rsidR="00EA32B5" w:rsidRPr="005E55B6">
        <w:rPr>
          <w:bCs/>
          <w:i/>
        </w:rPr>
        <w:t>(dự kiến ngày 04/11/2021)</w:t>
      </w:r>
      <w:r w:rsidRPr="005E55B6">
        <w:rPr>
          <w:bCs/>
          <w:iCs/>
        </w:rPr>
        <w:t>.</w:t>
      </w:r>
    </w:p>
    <w:p w14:paraId="50A9491C" w14:textId="79D6EF66" w:rsidR="00901D1C" w:rsidRPr="005E55B6" w:rsidRDefault="00901D1C" w:rsidP="007153FD">
      <w:pPr>
        <w:spacing w:before="60" w:after="60"/>
        <w:ind w:firstLine="567"/>
        <w:jc w:val="both"/>
        <w:rPr>
          <w:bCs/>
          <w:iCs/>
        </w:rPr>
      </w:pPr>
      <w:r w:rsidRPr="005E55B6">
        <w:rPr>
          <w:bCs/>
          <w:iCs/>
        </w:rPr>
        <w:t>- Kiểm tra định kỳ giữa năm học 2021-2022 đối với lớp 4, lớp 5.</w:t>
      </w:r>
    </w:p>
    <w:p w14:paraId="09668FF7" w14:textId="77777777" w:rsidR="00901D1C" w:rsidRPr="005E55B6" w:rsidRDefault="00901D1C" w:rsidP="007153FD">
      <w:pPr>
        <w:spacing w:before="60" w:after="60"/>
        <w:ind w:firstLine="567"/>
        <w:jc w:val="both"/>
        <w:rPr>
          <w:bCs/>
          <w:iCs/>
        </w:rPr>
      </w:pPr>
      <w:r w:rsidRPr="005E55B6">
        <w:rPr>
          <w:bCs/>
          <w:iCs/>
        </w:rPr>
        <w:t>- Thực hiện thao giảng đợt 1 năm học 2021-2022.</w:t>
      </w:r>
    </w:p>
    <w:p w14:paraId="3EADB393" w14:textId="4C8DEE02" w:rsidR="00901D1C" w:rsidRPr="005E55B6" w:rsidRDefault="00901D1C" w:rsidP="007153FD">
      <w:pPr>
        <w:spacing w:before="60" w:after="60"/>
        <w:ind w:firstLine="567"/>
        <w:jc w:val="both"/>
        <w:rPr>
          <w:bCs/>
          <w:iCs/>
        </w:rPr>
      </w:pPr>
      <w:r w:rsidRPr="005E55B6">
        <w:rPr>
          <w:bCs/>
          <w:iCs/>
        </w:rPr>
        <w:t>- Chỉ đạo các nhà trường hoàn thành công tác PCGD, hoàn thành số liệu sau kiểm tra.</w:t>
      </w:r>
    </w:p>
    <w:p w14:paraId="28CED4C3" w14:textId="3946240C" w:rsidR="00901D1C" w:rsidRPr="005E55B6" w:rsidRDefault="00901D1C" w:rsidP="007153FD">
      <w:pPr>
        <w:spacing w:before="60" w:after="60"/>
        <w:ind w:firstLine="567"/>
        <w:jc w:val="both"/>
        <w:rPr>
          <w:bCs/>
          <w:iCs/>
        </w:rPr>
      </w:pPr>
      <w:r w:rsidRPr="005E55B6">
        <w:rPr>
          <w:bCs/>
          <w:iCs/>
        </w:rPr>
        <w:t>- Giao lưu học sinh năng khiếu cấp trường tháng 11/2021 các môn Toán, Tiếng Việt lớp 3, lớp 4, lớp 5.</w:t>
      </w:r>
    </w:p>
    <w:p w14:paraId="73C0A477" w14:textId="77777777" w:rsidR="00E0663D" w:rsidRPr="005E55B6" w:rsidRDefault="00901D1C" w:rsidP="007153FD">
      <w:pPr>
        <w:spacing w:before="60" w:after="60"/>
        <w:ind w:firstLine="567"/>
        <w:jc w:val="both"/>
        <w:rPr>
          <w:bCs/>
          <w:iCs/>
          <w:spacing w:val="-4"/>
        </w:rPr>
      </w:pPr>
      <w:r w:rsidRPr="005E55B6">
        <w:rPr>
          <w:bCs/>
          <w:iCs/>
          <w:spacing w:val="-4"/>
        </w:rPr>
        <w:t>- Phối hợp bộ phận TĐ-KT kiểm tra nhiệm vụ năm học, chuyên đề các nhà trường.</w:t>
      </w:r>
    </w:p>
    <w:p w14:paraId="52189699" w14:textId="1E107C7B" w:rsidR="00E0663D" w:rsidRPr="005E55B6" w:rsidRDefault="00E0663D" w:rsidP="007153FD">
      <w:pPr>
        <w:spacing w:before="60" w:after="60"/>
        <w:ind w:firstLine="567"/>
        <w:jc w:val="both"/>
        <w:rPr>
          <w:bCs/>
          <w:iCs/>
          <w:spacing w:val="-4"/>
        </w:rPr>
      </w:pPr>
      <w:r w:rsidRPr="005E55B6">
        <w:t>- Dự tổng kết Hội thi giáo viên chủ nhiệm giỏi cấp tỉnh năm học 2020-2021 tại Hạ Long.</w:t>
      </w:r>
    </w:p>
    <w:p w14:paraId="45A64F6B" w14:textId="126304D5" w:rsidR="007D5D84" w:rsidRPr="005E55B6" w:rsidRDefault="007D5D84" w:rsidP="007153FD">
      <w:pPr>
        <w:spacing w:before="60" w:after="60"/>
        <w:ind w:firstLine="567"/>
        <w:jc w:val="both"/>
        <w:rPr>
          <w:b/>
          <w:bCs/>
          <w:i/>
          <w:iCs/>
        </w:rPr>
      </w:pPr>
      <w:r w:rsidRPr="005E55B6">
        <w:rPr>
          <w:b/>
          <w:bCs/>
          <w:i/>
          <w:iCs/>
        </w:rPr>
        <w:t>b) Cấp THCS</w:t>
      </w:r>
    </w:p>
    <w:p w14:paraId="6480CED7" w14:textId="55E39876" w:rsidR="0062684F" w:rsidRPr="005E55B6" w:rsidRDefault="0062684F" w:rsidP="007153FD">
      <w:pPr>
        <w:spacing w:before="60" w:after="60"/>
        <w:ind w:firstLine="567"/>
        <w:jc w:val="both"/>
      </w:pPr>
      <w:r w:rsidRPr="005E55B6">
        <w:t>- Thực hiện tốt công tác dạy học, thao giảng, luyện giảng chào mừng ngày nhà giáo Việt Nam.</w:t>
      </w:r>
    </w:p>
    <w:p w14:paraId="61E4270C" w14:textId="77777777" w:rsidR="00AE5088" w:rsidRPr="005E55B6" w:rsidRDefault="0062684F" w:rsidP="00AE5088">
      <w:pPr>
        <w:spacing w:before="60" w:after="60"/>
        <w:ind w:firstLine="567"/>
        <w:jc w:val="both"/>
      </w:pPr>
      <w:r w:rsidRPr="005E55B6">
        <w:t>- Bồi dưỡng học sinh giỏi các khối lớp.</w:t>
      </w:r>
    </w:p>
    <w:p w14:paraId="1BB5DD8B" w14:textId="77777777" w:rsidR="00AE5088" w:rsidRPr="005E55B6" w:rsidRDefault="00AE5088" w:rsidP="00AE5088">
      <w:pPr>
        <w:spacing w:before="60" w:after="60"/>
        <w:ind w:firstLine="567"/>
        <w:jc w:val="both"/>
        <w:rPr>
          <w:lang w:val="vi-VN"/>
        </w:rPr>
      </w:pPr>
      <w:r w:rsidRPr="005E55B6">
        <w:rPr>
          <w:b/>
        </w:rPr>
        <w:t>-</w:t>
      </w:r>
      <w:r w:rsidRPr="005E55B6">
        <w:t xml:space="preserve"> Tham gia Hội nghị tập huấn </w:t>
      </w:r>
      <w:r w:rsidRPr="005E55B6">
        <w:rPr>
          <w:iCs/>
        </w:rPr>
        <w:t xml:space="preserve">Hội nghị tập huấn </w:t>
      </w:r>
      <w:r w:rsidRPr="005E55B6">
        <w:rPr>
          <w:spacing w:val="-6"/>
        </w:rPr>
        <w:t xml:space="preserve"> nội dung giáo dục địa phương lớp 6 tại thành phố Uông Bí </w:t>
      </w:r>
      <w:r w:rsidRPr="005E55B6">
        <w:rPr>
          <w:i/>
          <w:iCs/>
          <w:spacing w:val="-6"/>
        </w:rPr>
        <w:t>(</w:t>
      </w:r>
      <w:r w:rsidRPr="005E55B6">
        <w:rPr>
          <w:i/>
          <w:iCs/>
        </w:rPr>
        <w:t>ngày 01,02/11)</w:t>
      </w:r>
      <w:r w:rsidRPr="005E55B6">
        <w:rPr>
          <w:lang w:val="vi-VN"/>
        </w:rPr>
        <w:t>.</w:t>
      </w:r>
    </w:p>
    <w:p w14:paraId="3430E466" w14:textId="2F18A62C" w:rsidR="00AE5088" w:rsidRPr="005E55B6" w:rsidRDefault="00AE5088" w:rsidP="00AE5088">
      <w:pPr>
        <w:spacing w:before="60" w:after="60"/>
        <w:ind w:firstLine="567"/>
        <w:jc w:val="both"/>
        <w:rPr>
          <w:spacing w:val="-6"/>
          <w:lang w:val="vi-VN"/>
        </w:rPr>
      </w:pPr>
      <w:r w:rsidRPr="005E55B6">
        <w:rPr>
          <w:b/>
        </w:rPr>
        <w:t>-</w:t>
      </w:r>
      <w:r w:rsidRPr="005E55B6">
        <w:t xml:space="preserve"> Tham gia và triển khai </w:t>
      </w:r>
      <w:r w:rsidRPr="005E55B6">
        <w:rPr>
          <w:iCs/>
        </w:rPr>
        <w:t xml:space="preserve">tập huấn </w:t>
      </w:r>
      <w:r w:rsidRPr="005E55B6">
        <w:rPr>
          <w:spacing w:val="-6"/>
        </w:rPr>
        <w:t xml:space="preserve"> tổ chức ma trận, đặc tả, bài kiểm tra định kì trung học phổ thông năm 2021 </w:t>
      </w:r>
      <w:r w:rsidRPr="005E55B6">
        <w:rPr>
          <w:i/>
          <w:iCs/>
        </w:rPr>
        <w:t>(có hướng dẫn cụ thể riêng)</w:t>
      </w:r>
      <w:r w:rsidRPr="005E55B6">
        <w:rPr>
          <w:lang w:val="vi-VN"/>
        </w:rPr>
        <w:t>.</w:t>
      </w:r>
    </w:p>
    <w:p w14:paraId="62B1EE05" w14:textId="77777777" w:rsidR="0062684F" w:rsidRPr="005E55B6" w:rsidRDefault="0062684F" w:rsidP="007153FD">
      <w:pPr>
        <w:spacing w:before="60" w:after="60"/>
        <w:ind w:firstLine="567"/>
        <w:jc w:val="both"/>
      </w:pPr>
      <w:r w:rsidRPr="005E55B6">
        <w:t>- Thực hiện bồi dưỡng chuyên môn giáo viên: Các trường tiếp tục thực hiện chuyên đề cấp trường</w:t>
      </w:r>
      <w:r w:rsidRPr="005E55B6">
        <w:rPr>
          <w:bCs/>
        </w:rPr>
        <w:t>; triển khai bồi dưỡng thường xuyên mô đun 4 cho cán bộ quản lý và giáo viên theo kế hoạch của Sở GD&amp;ĐT.</w:t>
      </w:r>
      <w:r w:rsidRPr="005E55B6">
        <w:t xml:space="preserve"> </w:t>
      </w:r>
    </w:p>
    <w:p w14:paraId="5F050F21" w14:textId="77777777" w:rsidR="0062684F" w:rsidRPr="005E55B6" w:rsidRDefault="0062684F" w:rsidP="007153FD">
      <w:pPr>
        <w:spacing w:before="60" w:after="60"/>
        <w:ind w:firstLine="567"/>
        <w:jc w:val="both"/>
      </w:pPr>
      <w:r w:rsidRPr="005E55B6">
        <w:t>- Kiểm tra việc triển khai nhiệm vụ năm học.</w:t>
      </w:r>
    </w:p>
    <w:p w14:paraId="0DAA8A91" w14:textId="77777777" w:rsidR="002B6BFA" w:rsidRPr="005E55B6" w:rsidRDefault="004226F2" w:rsidP="007153FD">
      <w:pPr>
        <w:tabs>
          <w:tab w:val="left" w:pos="700"/>
        </w:tabs>
        <w:spacing w:before="60" w:after="60"/>
        <w:ind w:firstLine="567"/>
        <w:jc w:val="both"/>
        <w:rPr>
          <w:b/>
        </w:rPr>
      </w:pPr>
      <w:r w:rsidRPr="005E55B6">
        <w:rPr>
          <w:b/>
        </w:rPr>
        <w:t>3. Công tác tài chính, cơ sở vật chất, kế hoạch, tổng hợp</w:t>
      </w:r>
    </w:p>
    <w:p w14:paraId="351B2CD4" w14:textId="77777777" w:rsidR="00AC0686" w:rsidRPr="005E55B6" w:rsidRDefault="00AC0686" w:rsidP="007153FD">
      <w:pPr>
        <w:tabs>
          <w:tab w:val="left" w:pos="840"/>
          <w:tab w:val="left" w:pos="2835"/>
        </w:tabs>
        <w:spacing w:before="60" w:after="60"/>
        <w:ind w:right="-420" w:firstLine="567"/>
        <w:jc w:val="both"/>
        <w:rPr>
          <w:b/>
          <w:i/>
        </w:rPr>
      </w:pPr>
      <w:r w:rsidRPr="005E55B6">
        <w:rPr>
          <w:b/>
          <w:i/>
        </w:rPr>
        <w:t>3.1. Tài chính</w:t>
      </w:r>
    </w:p>
    <w:p w14:paraId="0ABDBF05" w14:textId="5E4CD67E" w:rsidR="00F2486D" w:rsidRPr="005E55B6" w:rsidRDefault="00F2486D" w:rsidP="007153FD">
      <w:pPr>
        <w:spacing w:before="60" w:after="60"/>
        <w:ind w:firstLine="567"/>
        <w:jc w:val="both"/>
        <w:rPr>
          <w:lang w:val="nl-NL"/>
        </w:rPr>
      </w:pPr>
      <w:r w:rsidRPr="005E55B6">
        <w:rPr>
          <w:lang w:val="nl-NL"/>
        </w:rPr>
        <w:t>- Tổng hợp chế độ chính sách học sinh, giáo viên học kỳ I năm học 202</w:t>
      </w:r>
      <w:r w:rsidR="00B053D6" w:rsidRPr="005E55B6">
        <w:rPr>
          <w:lang w:val="nl-NL"/>
        </w:rPr>
        <w:t>1</w:t>
      </w:r>
      <w:r w:rsidRPr="005E55B6">
        <w:rPr>
          <w:lang w:val="nl-NL"/>
        </w:rPr>
        <w:t>-202</w:t>
      </w:r>
      <w:r w:rsidR="00B053D6" w:rsidRPr="005E55B6">
        <w:rPr>
          <w:lang w:val="nl-NL"/>
        </w:rPr>
        <w:t>2</w:t>
      </w:r>
      <w:r w:rsidRPr="005E55B6">
        <w:rPr>
          <w:lang w:val="nl-NL"/>
        </w:rPr>
        <w:t>.</w:t>
      </w:r>
    </w:p>
    <w:p w14:paraId="2C55D133" w14:textId="0E49EF5B" w:rsidR="00F2486D" w:rsidRPr="005E55B6" w:rsidRDefault="00F2486D" w:rsidP="007153FD">
      <w:pPr>
        <w:spacing w:before="60" w:after="60"/>
        <w:ind w:firstLine="567"/>
        <w:jc w:val="both"/>
        <w:rPr>
          <w:lang w:val="nl-NL"/>
        </w:rPr>
      </w:pPr>
      <w:r w:rsidRPr="005E55B6">
        <w:rPr>
          <w:lang w:val="nl-NL"/>
        </w:rPr>
        <w:t xml:space="preserve">- </w:t>
      </w:r>
      <w:r w:rsidR="008545F6" w:rsidRPr="005E55B6">
        <w:rPr>
          <w:lang w:val="nl-NL"/>
        </w:rPr>
        <w:t>Điều chỉnh và bổ sung</w:t>
      </w:r>
      <w:r w:rsidRPr="005E55B6">
        <w:rPr>
          <w:lang w:val="nl-NL"/>
        </w:rPr>
        <w:t xml:space="preserve"> kinh phí chi chế độ chính sách học sinh, giáo viên học kỳ I năm học 202</w:t>
      </w:r>
      <w:r w:rsidR="00B053D6" w:rsidRPr="005E55B6">
        <w:rPr>
          <w:lang w:val="nl-NL"/>
        </w:rPr>
        <w:t>1</w:t>
      </w:r>
      <w:r w:rsidRPr="005E55B6">
        <w:rPr>
          <w:lang w:val="nl-NL"/>
        </w:rPr>
        <w:t>-202</w:t>
      </w:r>
      <w:r w:rsidR="00B053D6" w:rsidRPr="005E55B6">
        <w:rPr>
          <w:lang w:val="nl-NL"/>
        </w:rPr>
        <w:t>2</w:t>
      </w:r>
      <w:r w:rsidRPr="005E55B6">
        <w:rPr>
          <w:lang w:val="nl-NL"/>
        </w:rPr>
        <w:t>.</w:t>
      </w:r>
    </w:p>
    <w:p w14:paraId="5488C55C" w14:textId="34979340" w:rsidR="00122B3A" w:rsidRPr="005E55B6" w:rsidRDefault="00122B3A" w:rsidP="007153FD">
      <w:pPr>
        <w:spacing w:before="60" w:after="60"/>
        <w:ind w:firstLine="567"/>
        <w:jc w:val="both"/>
      </w:pPr>
      <w:r w:rsidRPr="005E55B6">
        <w:rPr>
          <w:lang w:val="nl-NL"/>
        </w:rPr>
        <w:t>- Phối hợp với chuyên môn các cấp học thực hiện kiểm tra công tác quản lý, sử dụng các khoản thu, chi ngoài ngân sách; c</w:t>
      </w:r>
      <w:r w:rsidRPr="005E55B6">
        <w:rPr>
          <w:bCs/>
          <w:lang w:val="nl-NL"/>
        </w:rPr>
        <w:t>ông tác xã hội hóa giáo dục tại một số trường theo kế hoạch công tác thi đua - kiểm tra.</w:t>
      </w:r>
    </w:p>
    <w:p w14:paraId="734755B6" w14:textId="6426059F" w:rsidR="00F2486D" w:rsidRPr="005E55B6" w:rsidRDefault="00F2486D" w:rsidP="007153FD">
      <w:pPr>
        <w:spacing w:before="60" w:after="60"/>
        <w:ind w:firstLine="567"/>
        <w:jc w:val="both"/>
        <w:rPr>
          <w:lang w:val="nl-NL"/>
        </w:rPr>
      </w:pPr>
      <w:r w:rsidRPr="005E55B6">
        <w:rPr>
          <w:lang w:val="nl-NL"/>
        </w:rPr>
        <w:t>- Thực hiện việc thanh toán các nội dung chi tháng 11/202</w:t>
      </w:r>
      <w:r w:rsidR="00B053D6" w:rsidRPr="005E55B6">
        <w:rPr>
          <w:lang w:val="nl-NL"/>
        </w:rPr>
        <w:t>1</w:t>
      </w:r>
      <w:r w:rsidRPr="005E55B6">
        <w:rPr>
          <w:lang w:val="nl-NL"/>
        </w:rPr>
        <w:t xml:space="preserve"> của Phòng GD&amp;ĐT.</w:t>
      </w:r>
    </w:p>
    <w:p w14:paraId="38A13C73" w14:textId="77777777" w:rsidR="00AC0686" w:rsidRPr="005E55B6" w:rsidRDefault="00AC0686" w:rsidP="007153FD">
      <w:pPr>
        <w:spacing w:before="60" w:after="60"/>
        <w:ind w:firstLine="567"/>
        <w:jc w:val="both"/>
        <w:rPr>
          <w:b/>
          <w:i/>
          <w:lang w:val="pt-BR"/>
        </w:rPr>
      </w:pPr>
      <w:r w:rsidRPr="005E55B6">
        <w:rPr>
          <w:b/>
          <w:i/>
          <w:lang w:val="pt-BR"/>
        </w:rPr>
        <w:t>3.2. Cơ sở vật chất - Kế hoạch - Tổng hợp</w:t>
      </w:r>
    </w:p>
    <w:p w14:paraId="7C6E5BDE" w14:textId="77777777" w:rsidR="00B053D6" w:rsidRPr="005E55B6" w:rsidRDefault="00B053D6" w:rsidP="007153FD">
      <w:pPr>
        <w:tabs>
          <w:tab w:val="left" w:pos="0"/>
          <w:tab w:val="left" w:pos="142"/>
        </w:tabs>
        <w:spacing w:before="60" w:after="60"/>
        <w:ind w:firstLine="567"/>
        <w:jc w:val="both"/>
      </w:pPr>
      <w:r w:rsidRPr="005E55B6">
        <w:t xml:space="preserve">- Phối hợp cùng Ban Quản lý dự án đầu tư xây dựng đôn đốc tiến độ thi công và đảm bảo an toàn tuyệt đối cho học sinh và giáo viên tại các công trình xây dựng: </w:t>
      </w:r>
      <w:r w:rsidRPr="005E55B6">
        <w:lastRenderedPageBreak/>
        <w:t>Mầm non Phong Cốc, TH Liên Vị, THCS Liên Vị, TH Ngô Quyền, TH Hiệp Hòa, TH Minh Thành.</w:t>
      </w:r>
    </w:p>
    <w:p w14:paraId="30C7470A" w14:textId="77777777" w:rsidR="00B053D6" w:rsidRPr="005E55B6" w:rsidRDefault="00B053D6" w:rsidP="007153FD">
      <w:pPr>
        <w:tabs>
          <w:tab w:val="left" w:pos="0"/>
          <w:tab w:val="left" w:pos="142"/>
        </w:tabs>
        <w:spacing w:before="60" w:after="60"/>
        <w:ind w:firstLine="567"/>
        <w:jc w:val="both"/>
      </w:pPr>
      <w:r w:rsidRPr="005E55B6">
        <w:t xml:space="preserve">- Tiếp tục thanh, quyết toán các công trình theo quy định. </w:t>
      </w:r>
    </w:p>
    <w:p w14:paraId="67FD19FB" w14:textId="402E6637" w:rsidR="00B053D6" w:rsidRPr="005E55B6" w:rsidRDefault="00B053D6" w:rsidP="007153FD">
      <w:pPr>
        <w:tabs>
          <w:tab w:val="left" w:pos="0"/>
          <w:tab w:val="left" w:pos="142"/>
        </w:tabs>
        <w:spacing w:before="60" w:after="60"/>
        <w:ind w:firstLine="567"/>
        <w:jc w:val="both"/>
        <w:rPr>
          <w:spacing w:val="2"/>
        </w:rPr>
      </w:pPr>
      <w:r w:rsidRPr="005E55B6">
        <w:rPr>
          <w:spacing w:val="2"/>
        </w:rPr>
        <w:t>- Tiến hành các thủ tục mua sắm thiết bị dạy học tối thiểu lớp 1, lớp 2, lớp 6</w:t>
      </w:r>
      <w:r w:rsidRPr="005E55B6">
        <w:rPr>
          <w:spacing w:val="2"/>
          <w:lang w:val="vi-VN"/>
        </w:rPr>
        <w:t xml:space="preserve">; </w:t>
      </w:r>
      <w:r w:rsidRPr="005E55B6">
        <w:rPr>
          <w:spacing w:val="2"/>
          <w:lang w:val="en-US"/>
        </w:rPr>
        <w:t xml:space="preserve">phối hợp cùng Ban Quản lý dự án thị xã tiến hành các thủ tục </w:t>
      </w:r>
      <w:r w:rsidRPr="005E55B6">
        <w:rPr>
          <w:spacing w:val="2"/>
          <w:lang w:val="vi-VN"/>
        </w:rPr>
        <w:t xml:space="preserve">cải tạo, sửa chữa, nâng cấp </w:t>
      </w:r>
      <w:r w:rsidRPr="005E55B6">
        <w:rPr>
          <w:spacing w:val="2"/>
          <w:lang w:val="en-US"/>
        </w:rPr>
        <w:t>trường học, thư viện phát triển văn hóa đọc cho các trường Tiểu học - nguồn ngân sách Tỉnh</w:t>
      </w:r>
      <w:r w:rsidRPr="005E55B6">
        <w:rPr>
          <w:spacing w:val="2"/>
        </w:rPr>
        <w:t>.</w:t>
      </w:r>
    </w:p>
    <w:p w14:paraId="73DA99BB" w14:textId="77777777" w:rsidR="00B053D6" w:rsidRPr="005E55B6" w:rsidRDefault="00B053D6" w:rsidP="007153FD">
      <w:pPr>
        <w:tabs>
          <w:tab w:val="left" w:pos="0"/>
          <w:tab w:val="left" w:pos="142"/>
        </w:tabs>
        <w:spacing w:before="60" w:after="60"/>
        <w:ind w:firstLine="567"/>
        <w:jc w:val="both"/>
      </w:pPr>
      <w:r w:rsidRPr="005E55B6">
        <w:t>- Tổng hợp số liệu báo cáo theo quy định.</w:t>
      </w:r>
    </w:p>
    <w:p w14:paraId="791117C0" w14:textId="272ED277" w:rsidR="002B6BFA" w:rsidRPr="005E55B6" w:rsidRDefault="004226F2" w:rsidP="007153FD">
      <w:pPr>
        <w:spacing w:before="60" w:after="60"/>
        <w:ind w:firstLine="567"/>
        <w:jc w:val="both"/>
        <w:rPr>
          <w:b/>
        </w:rPr>
      </w:pPr>
      <w:r w:rsidRPr="005E55B6">
        <w:rPr>
          <w:b/>
        </w:rPr>
        <w:t xml:space="preserve">4. Tổ chức cán bộ - Chế độ chính sách </w:t>
      </w:r>
      <w:r w:rsidR="002A4935" w:rsidRPr="005E55B6">
        <w:rPr>
          <w:b/>
        </w:rPr>
        <w:t>-</w:t>
      </w:r>
      <w:r w:rsidRPr="005E55B6">
        <w:rPr>
          <w:b/>
        </w:rPr>
        <w:t xml:space="preserve"> BHXH</w:t>
      </w:r>
    </w:p>
    <w:p w14:paraId="3E13DAA4" w14:textId="77777777" w:rsidR="009A69F0" w:rsidRPr="005E55B6" w:rsidRDefault="009A69F0" w:rsidP="007153FD">
      <w:pPr>
        <w:spacing w:before="60" w:after="60"/>
        <w:ind w:firstLine="567"/>
        <w:jc w:val="both"/>
        <w:rPr>
          <w:spacing w:val="4"/>
          <w:lang w:val="en-US"/>
        </w:rPr>
      </w:pPr>
      <w:r w:rsidRPr="005E55B6">
        <w:rPr>
          <w:spacing w:val="4"/>
          <w:lang w:val="en-US"/>
        </w:rPr>
        <w:t>- Phối hợp với Cơ quan Tổ chức-Nội vụ tiếp tục thực hiện quy trình hợp đồng lao động đối với giáo viên các đơn vị sự nghiệp giáo dục công lập theo Kế hoạch số 161/KH-UBND ngày 04/10/2021 của Ủy ban nhân dân thị xã về việc xét tuyển hợp đồng lao động giáo viên vào làm việc tại các cơ sở giáo dục công lập năm học 2021-2022.</w:t>
      </w:r>
    </w:p>
    <w:p w14:paraId="1AB7A185" w14:textId="77777777" w:rsidR="009A69F0" w:rsidRPr="005E55B6" w:rsidRDefault="009A69F0" w:rsidP="007153FD">
      <w:pPr>
        <w:spacing w:before="60" w:after="60"/>
        <w:ind w:firstLine="567"/>
        <w:jc w:val="both"/>
        <w:rPr>
          <w:spacing w:val="6"/>
          <w:lang w:val="en-US"/>
        </w:rPr>
      </w:pPr>
      <w:r w:rsidRPr="005E55B6">
        <w:rPr>
          <w:spacing w:val="6"/>
          <w:lang w:val="en-US"/>
        </w:rPr>
        <w:t xml:space="preserve">- Tiếp tục rà soát, cập nhật dữ liệu phần mềm quản lý cán bộ, công chức, viên chức. </w:t>
      </w:r>
    </w:p>
    <w:p w14:paraId="11BC19ED" w14:textId="77777777" w:rsidR="009A69F0" w:rsidRPr="005E55B6" w:rsidRDefault="009A69F0" w:rsidP="007153FD">
      <w:pPr>
        <w:spacing w:before="60" w:after="60"/>
        <w:ind w:firstLine="720"/>
        <w:jc w:val="both"/>
        <w:rPr>
          <w:lang w:val="en-US"/>
        </w:rPr>
      </w:pPr>
      <w:r w:rsidRPr="005E55B6">
        <w:rPr>
          <w:lang w:val="en-US"/>
        </w:rPr>
        <w:t xml:space="preserve">- Tổng hợp báo cáo thống kê số lượng, chất lượng công chức, viên chức năm 2021 </w:t>
      </w:r>
      <w:proofErr w:type="gramStart"/>
      <w:r w:rsidRPr="005E55B6">
        <w:rPr>
          <w:lang w:val="en-US"/>
        </w:rPr>
        <w:t>theo</w:t>
      </w:r>
      <w:proofErr w:type="gramEnd"/>
      <w:r w:rsidRPr="005E55B6">
        <w:rPr>
          <w:lang w:val="en-US"/>
        </w:rPr>
        <w:t xml:space="preserve"> quy định của Sở Nội vụ.</w:t>
      </w:r>
    </w:p>
    <w:p w14:paraId="783B4BD2" w14:textId="77777777" w:rsidR="009A69F0" w:rsidRPr="005E55B6" w:rsidRDefault="009A69F0" w:rsidP="007153FD">
      <w:pPr>
        <w:spacing w:before="60" w:after="60"/>
        <w:ind w:firstLine="720"/>
        <w:jc w:val="both"/>
        <w:rPr>
          <w:spacing w:val="-8"/>
        </w:rPr>
      </w:pPr>
      <w:r w:rsidRPr="005E55B6">
        <w:rPr>
          <w:spacing w:val="-8"/>
        </w:rPr>
        <w:t xml:space="preserve">- </w:t>
      </w:r>
      <w:r w:rsidRPr="005E55B6">
        <w:t xml:space="preserve">Phối hợp với Cơ quan Tổ chức - Nội vụ </w:t>
      </w:r>
      <w:r w:rsidRPr="005E55B6">
        <w:rPr>
          <w:szCs w:val="24"/>
        </w:rPr>
        <w:t xml:space="preserve">nâng bậc lương thường xuyên, nâng phụ cấp thâm niên nhà giáo quý IV/2021; </w:t>
      </w:r>
      <w:r w:rsidRPr="005E55B6">
        <w:rPr>
          <w:lang w:val="en-US"/>
        </w:rPr>
        <w:t>t</w:t>
      </w:r>
      <w:r w:rsidRPr="005E55B6">
        <w:rPr>
          <w:spacing w:val="-8"/>
        </w:rPr>
        <w:t xml:space="preserve">iếp tục tham mưu giải quyết chế </w:t>
      </w:r>
      <w:r w:rsidRPr="005E55B6">
        <w:rPr>
          <w:rFonts w:hint="eastAsia"/>
          <w:spacing w:val="-8"/>
        </w:rPr>
        <w:t>đ</w:t>
      </w:r>
      <w:r w:rsidRPr="005E55B6">
        <w:rPr>
          <w:spacing w:val="-8"/>
        </w:rPr>
        <w:t>ộ chính sách đối với cán bộ, giáo viên, nhân viên.</w:t>
      </w:r>
    </w:p>
    <w:p w14:paraId="6A0B5D35" w14:textId="77777777" w:rsidR="002B6BFA" w:rsidRPr="005E55B6" w:rsidRDefault="004226F2" w:rsidP="007153FD">
      <w:pPr>
        <w:spacing w:before="60" w:after="60"/>
        <w:ind w:firstLine="567"/>
        <w:jc w:val="both"/>
        <w:rPr>
          <w:b/>
        </w:rPr>
      </w:pPr>
      <w:r w:rsidRPr="005E55B6">
        <w:rPr>
          <w:b/>
        </w:rPr>
        <w:t>5. Công tác thi đua và kiểm tra</w:t>
      </w:r>
    </w:p>
    <w:p w14:paraId="6209EE2F" w14:textId="77777777" w:rsidR="004E31A6" w:rsidRPr="005E55B6" w:rsidRDefault="004E31A6" w:rsidP="007153FD">
      <w:pPr>
        <w:spacing w:before="60" w:after="60"/>
        <w:ind w:firstLine="567"/>
        <w:jc w:val="both"/>
      </w:pPr>
      <w:r w:rsidRPr="005E55B6">
        <w:t>- Phát động phong trào thi đua lập thành tích chào mừng ngày Nhà giáo Việt Nam 20/11; thực hiện công tác khen thưởng theo quy định.</w:t>
      </w:r>
    </w:p>
    <w:p w14:paraId="32035EF6" w14:textId="77777777" w:rsidR="004E31A6" w:rsidRPr="005E55B6" w:rsidRDefault="004E31A6" w:rsidP="007153FD">
      <w:pPr>
        <w:spacing w:before="60" w:after="60"/>
        <w:ind w:firstLine="567"/>
        <w:jc w:val="both"/>
        <w:rPr>
          <w:i/>
        </w:rPr>
      </w:pPr>
      <w:r w:rsidRPr="005E55B6">
        <w:t>- Chỉ đạo các cơ sở giáo dục tổ chức thi giáo viên tiểu học dạy giỏi cấp trường năm học 2021-2022.</w:t>
      </w:r>
    </w:p>
    <w:p w14:paraId="465ECDB2" w14:textId="71F7916F" w:rsidR="004E31A6" w:rsidRPr="005E55B6" w:rsidRDefault="004E31A6" w:rsidP="007153FD">
      <w:pPr>
        <w:spacing w:before="60" w:after="60"/>
        <w:ind w:firstLine="567"/>
        <w:jc w:val="both"/>
      </w:pPr>
      <w:r w:rsidRPr="005E55B6">
        <w:t>- Phối hợp chuyên môn kiểm tra chuyên đề theo kế hoạch.</w:t>
      </w:r>
    </w:p>
    <w:p w14:paraId="34CB068C" w14:textId="77777777" w:rsidR="00F1778F" w:rsidRPr="005E55B6" w:rsidRDefault="00F1778F" w:rsidP="007153FD">
      <w:pPr>
        <w:spacing w:before="60" w:after="60"/>
        <w:ind w:firstLine="567"/>
        <w:jc w:val="both"/>
        <w:rPr>
          <w:bCs/>
        </w:rPr>
      </w:pPr>
      <w:r w:rsidRPr="005E55B6">
        <w:rPr>
          <w:bCs/>
        </w:rPr>
        <w:t xml:space="preserve">- Giải quyết đơn thư theo quy định </w:t>
      </w:r>
      <w:r w:rsidRPr="005E55B6">
        <w:rPr>
          <w:bCs/>
          <w:i/>
        </w:rPr>
        <w:t>(nếu có).</w:t>
      </w:r>
    </w:p>
    <w:p w14:paraId="344A83CB" w14:textId="4438C077" w:rsidR="002B6BFA" w:rsidRPr="005E55B6" w:rsidRDefault="004226F2" w:rsidP="007153FD">
      <w:pPr>
        <w:spacing w:before="60" w:after="60"/>
        <w:ind w:firstLine="567"/>
        <w:jc w:val="both"/>
        <w:rPr>
          <w:b/>
        </w:rPr>
      </w:pPr>
      <w:r w:rsidRPr="005E55B6">
        <w:rPr>
          <w:b/>
        </w:rPr>
        <w:t>6. Công nghệ thông tin</w:t>
      </w:r>
      <w:r w:rsidR="0001086D" w:rsidRPr="005E55B6">
        <w:rPr>
          <w:b/>
        </w:rPr>
        <w:t>; cải cách hành chính</w:t>
      </w:r>
    </w:p>
    <w:p w14:paraId="29AEDBB0" w14:textId="02C00C89" w:rsidR="002B6BFA" w:rsidRPr="005E55B6" w:rsidRDefault="004226F2" w:rsidP="007153FD">
      <w:pPr>
        <w:pBdr>
          <w:top w:val="nil"/>
          <w:left w:val="nil"/>
          <w:bottom w:val="nil"/>
          <w:right w:val="nil"/>
          <w:between w:val="nil"/>
        </w:pBdr>
        <w:spacing w:before="60" w:after="60"/>
        <w:ind w:firstLine="567"/>
        <w:jc w:val="both"/>
      </w:pPr>
      <w:r w:rsidRPr="005E55B6">
        <w:t>- Cập nhật tin tức, các văn bản có liên quan đến hoạt động của ngành, kế hoạch công tác tháng của ngành; của lãnh đạo Phòng GD&amp;ĐT trên trang thông tin điện tử</w:t>
      </w:r>
      <w:r w:rsidR="00FB726A" w:rsidRPr="005E55B6">
        <w:t>.</w:t>
      </w:r>
    </w:p>
    <w:p w14:paraId="342EB9B8" w14:textId="1CAD9A65" w:rsidR="002B6BFA" w:rsidRPr="005E55B6" w:rsidRDefault="0001086D" w:rsidP="007153FD">
      <w:pPr>
        <w:pBdr>
          <w:top w:val="nil"/>
          <w:left w:val="nil"/>
          <w:bottom w:val="nil"/>
          <w:right w:val="nil"/>
          <w:between w:val="nil"/>
        </w:pBdr>
        <w:spacing w:before="60" w:after="60"/>
        <w:ind w:firstLine="567"/>
        <w:jc w:val="both"/>
      </w:pPr>
      <w:r w:rsidRPr="005E55B6">
        <w:t xml:space="preserve">- </w:t>
      </w:r>
      <w:r w:rsidR="004351FF" w:rsidRPr="005E55B6">
        <w:t>Tiếp tục thực hiện việc niêm yết công khai 30 bộ thủ tục hành chính tại Trung tâm hành chính công của thị xã và tại trụ sở cơ quan phòng GD&amp;ĐT, trên trang thông tin điện tử của Phòng GD&amp;ĐT</w:t>
      </w:r>
      <w:r w:rsidR="00990731" w:rsidRPr="005E55B6">
        <w:t>.</w:t>
      </w:r>
      <w:r w:rsidR="004351FF" w:rsidRPr="005E55B6">
        <w:t xml:space="preserve"> </w:t>
      </w:r>
      <w:r w:rsidR="004226F2" w:rsidRPr="005E55B6">
        <w:t xml:space="preserve">Giải quyết các TTHC theo quy định </w:t>
      </w:r>
      <w:r w:rsidR="004226F2" w:rsidRPr="005E55B6">
        <w:rPr>
          <w:i/>
        </w:rPr>
        <w:t>(nếu có)</w:t>
      </w:r>
      <w:r w:rsidR="004226F2" w:rsidRPr="005E55B6">
        <w:t>.</w:t>
      </w:r>
    </w:p>
    <w:p w14:paraId="7F9785F5" w14:textId="77777777" w:rsidR="002B6BFA" w:rsidRPr="005E55B6" w:rsidRDefault="004226F2" w:rsidP="007153FD">
      <w:pPr>
        <w:pBdr>
          <w:top w:val="nil"/>
          <w:left w:val="nil"/>
          <w:bottom w:val="nil"/>
          <w:right w:val="nil"/>
          <w:between w:val="nil"/>
        </w:pBdr>
        <w:spacing w:before="60" w:after="60"/>
        <w:ind w:firstLine="567"/>
        <w:jc w:val="both"/>
        <w:rPr>
          <w:b/>
        </w:rPr>
      </w:pPr>
      <w:r w:rsidRPr="005E55B6">
        <w:rPr>
          <w:b/>
        </w:rPr>
        <w:t>7. Công tác học sinh, sinh viên</w:t>
      </w:r>
    </w:p>
    <w:p w14:paraId="62A5F765" w14:textId="44C7ED25" w:rsidR="0095019D" w:rsidRPr="005E55B6" w:rsidRDefault="0095019D" w:rsidP="007153FD">
      <w:pPr>
        <w:spacing w:before="60" w:after="60"/>
        <w:ind w:firstLine="567"/>
        <w:jc w:val="both"/>
      </w:pPr>
      <w:r w:rsidRPr="005E55B6">
        <w:t>- T</w:t>
      </w:r>
      <w:r w:rsidR="00174F4B" w:rsidRPr="005E55B6">
        <w:t>iếp tục t</w:t>
      </w:r>
      <w:r w:rsidRPr="005E55B6">
        <w:t>riển khai đầy đủ các văn bản chỉ đạo c</w:t>
      </w:r>
      <w:r w:rsidR="00D47758" w:rsidRPr="005E55B6">
        <w:t xml:space="preserve">ủa các cấp về việc phòng, chống </w:t>
      </w:r>
      <w:r w:rsidRPr="005E55B6">
        <w:t xml:space="preserve">dịch bệnh Covid-19. </w:t>
      </w:r>
    </w:p>
    <w:p w14:paraId="6057EE56" w14:textId="77777777" w:rsidR="0095019D" w:rsidRPr="005E55B6" w:rsidRDefault="0095019D" w:rsidP="007153FD">
      <w:pPr>
        <w:tabs>
          <w:tab w:val="left" w:pos="810"/>
          <w:tab w:val="left" w:pos="900"/>
          <w:tab w:val="left" w:pos="1080"/>
        </w:tabs>
        <w:spacing w:before="60" w:after="60"/>
        <w:ind w:firstLine="567"/>
        <w:jc w:val="both"/>
      </w:pPr>
      <w:r w:rsidRPr="005E55B6">
        <w:t>- Chỉ đạo các cơ sở giáo dục thực hiện hiệu quả một số nội dung:</w:t>
      </w:r>
    </w:p>
    <w:p w14:paraId="285F3AE0" w14:textId="439AFD47" w:rsidR="0095019D" w:rsidRPr="005E55B6" w:rsidRDefault="0095019D" w:rsidP="007153FD">
      <w:pPr>
        <w:tabs>
          <w:tab w:val="left" w:pos="810"/>
          <w:tab w:val="left" w:pos="900"/>
          <w:tab w:val="left" w:pos="1080"/>
        </w:tabs>
        <w:spacing w:before="60" w:after="60"/>
        <w:ind w:firstLine="567"/>
        <w:jc w:val="both"/>
      </w:pPr>
      <w:r w:rsidRPr="005E55B6">
        <w:t xml:space="preserve">+ </w:t>
      </w:r>
      <w:r w:rsidR="000F0ACC" w:rsidRPr="005E55B6">
        <w:t>T</w:t>
      </w:r>
      <w:r w:rsidRPr="005E55B6">
        <w:t xml:space="preserve">uyên truyền học sinh thực hiện tốt an toàn giao thông, an ninh trật tự, không tham gia các tệ nạn xã hội, chấp hành nghiêm luật pháp, phòng chống dịch bệnh Covid-19; </w:t>
      </w:r>
    </w:p>
    <w:p w14:paraId="686270D9" w14:textId="77777777" w:rsidR="0095019D" w:rsidRPr="005E55B6" w:rsidRDefault="0095019D" w:rsidP="007153FD">
      <w:pPr>
        <w:tabs>
          <w:tab w:val="left" w:pos="810"/>
          <w:tab w:val="left" w:pos="900"/>
          <w:tab w:val="left" w:pos="1080"/>
        </w:tabs>
        <w:spacing w:before="60" w:after="60"/>
        <w:ind w:firstLine="567"/>
        <w:jc w:val="both"/>
      </w:pPr>
      <w:r w:rsidRPr="005E55B6">
        <w:lastRenderedPageBreak/>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2CBCAA5B" w14:textId="01D4436F" w:rsidR="00BA47A8" w:rsidRPr="005E55B6" w:rsidRDefault="00BA47A8" w:rsidP="00BA47A8">
      <w:pPr>
        <w:tabs>
          <w:tab w:val="left" w:pos="0"/>
        </w:tabs>
        <w:spacing w:after="60"/>
        <w:ind w:firstLine="567"/>
        <w:jc w:val="both"/>
      </w:pPr>
      <w:r w:rsidRPr="005E55B6">
        <w:t xml:space="preserve">- Tiếp tục thực hiện </w:t>
      </w:r>
      <w:r w:rsidRPr="005E55B6">
        <w:rPr>
          <w:lang w:val="vi-VN"/>
        </w:rPr>
        <w:t>C</w:t>
      </w:r>
      <w:r w:rsidRPr="005E55B6">
        <w:t>ông văn số</w:t>
      </w:r>
      <w:r w:rsidRPr="005E55B6">
        <w:rPr>
          <w:lang w:val="vi-VN"/>
        </w:rPr>
        <w:t xml:space="preserve"> </w:t>
      </w:r>
      <w:r w:rsidRPr="005E55B6">
        <w:t>785/PGDĐT-CM</w:t>
      </w:r>
      <w:r w:rsidRPr="005E55B6">
        <w:rPr>
          <w:lang w:val="vi-VN"/>
        </w:rPr>
        <w:t xml:space="preserve"> </w:t>
      </w:r>
      <w:r w:rsidRPr="005E55B6">
        <w:t xml:space="preserve">ngày 30/9/2021 của PGD&amp;ĐT </w:t>
      </w:r>
      <w:r w:rsidRPr="005E55B6">
        <w:rPr>
          <w:lang w:val="vi-VN"/>
        </w:rPr>
        <w:t>v</w:t>
      </w:r>
      <w:r w:rsidRPr="005E55B6">
        <w:t>/v tổ chức các hoạt động tuyên truyền về phòng, chống ma túy, tệ nạn xã hội ATGT trong trường học năm 2021.</w:t>
      </w:r>
    </w:p>
    <w:p w14:paraId="1C6A9D58" w14:textId="77777777" w:rsidR="002B6BFA" w:rsidRPr="005E55B6" w:rsidRDefault="004226F2" w:rsidP="007153FD">
      <w:pPr>
        <w:tabs>
          <w:tab w:val="left" w:pos="0"/>
        </w:tabs>
        <w:spacing w:before="60" w:after="60"/>
        <w:ind w:firstLine="567"/>
        <w:jc w:val="both"/>
        <w:rPr>
          <w:b/>
        </w:rPr>
      </w:pPr>
      <w:r w:rsidRPr="005E55B6">
        <w:rPr>
          <w:b/>
        </w:rPr>
        <w:t>8. Công tác khác</w:t>
      </w:r>
    </w:p>
    <w:p w14:paraId="4122E9E6" w14:textId="3960E37D" w:rsidR="002B6BFA" w:rsidRPr="005E55B6" w:rsidRDefault="004226F2" w:rsidP="007153FD">
      <w:pPr>
        <w:tabs>
          <w:tab w:val="left" w:pos="0"/>
        </w:tabs>
        <w:spacing w:before="60" w:after="60"/>
        <w:ind w:firstLine="567"/>
        <w:jc w:val="both"/>
      </w:pPr>
      <w:r w:rsidRPr="005E55B6">
        <w:t>Thực hiện các hoạt động khác theo chỉ đạo của Ủy ban nhân dân thị xã, Sở Giáo dục và Đào tạo./.</w:t>
      </w:r>
    </w:p>
    <w:p w14:paraId="7373E77B" w14:textId="77777777" w:rsidR="002B6BFA" w:rsidRPr="005E55B6" w:rsidRDefault="002B6BFA" w:rsidP="00931C3F">
      <w:pPr>
        <w:tabs>
          <w:tab w:val="left" w:pos="0"/>
        </w:tabs>
        <w:spacing w:after="60"/>
        <w:ind w:firstLine="567"/>
        <w:jc w:val="both"/>
        <w:rPr>
          <w:sz w:val="10"/>
          <w:szCs w:val="10"/>
        </w:rPr>
      </w:pPr>
    </w:p>
    <w:tbl>
      <w:tblPr>
        <w:tblStyle w:val="a0"/>
        <w:tblW w:w="9322" w:type="dxa"/>
        <w:tblInd w:w="0" w:type="dxa"/>
        <w:tblLayout w:type="fixed"/>
        <w:tblLook w:val="0000" w:firstRow="0" w:lastRow="0" w:firstColumn="0" w:lastColumn="0" w:noHBand="0" w:noVBand="0"/>
      </w:tblPr>
      <w:tblGrid>
        <w:gridCol w:w="5353"/>
        <w:gridCol w:w="3969"/>
      </w:tblGrid>
      <w:tr w:rsidR="005E55B6" w:rsidRPr="005E55B6" w14:paraId="79063BF5" w14:textId="77777777">
        <w:tc>
          <w:tcPr>
            <w:tcW w:w="5353" w:type="dxa"/>
          </w:tcPr>
          <w:p w14:paraId="0BFC7B1F" w14:textId="77777777" w:rsidR="006A7B37" w:rsidRPr="005E55B6" w:rsidRDefault="006A7B37" w:rsidP="006A7B37">
            <w:pPr>
              <w:keepNext/>
              <w:pBdr>
                <w:top w:val="nil"/>
                <w:left w:val="nil"/>
                <w:bottom w:val="nil"/>
                <w:right w:val="nil"/>
                <w:between w:val="nil"/>
              </w:pBdr>
              <w:jc w:val="both"/>
              <w:rPr>
                <w:b/>
                <w:i/>
                <w:sz w:val="24"/>
                <w:szCs w:val="24"/>
              </w:rPr>
            </w:pPr>
            <w:r w:rsidRPr="005E55B6">
              <w:rPr>
                <w:b/>
                <w:i/>
                <w:sz w:val="24"/>
                <w:szCs w:val="24"/>
              </w:rPr>
              <w:t>Nơi nhận:</w:t>
            </w:r>
          </w:p>
          <w:p w14:paraId="700C15E5" w14:textId="77777777" w:rsidR="006A7B37" w:rsidRPr="005E55B6" w:rsidRDefault="006A7B37" w:rsidP="006A7B37">
            <w:pPr>
              <w:jc w:val="both"/>
              <w:rPr>
                <w:sz w:val="22"/>
                <w:lang w:val="nl-NL"/>
              </w:rPr>
            </w:pPr>
            <w:r w:rsidRPr="005E55B6">
              <w:rPr>
                <w:sz w:val="22"/>
                <w:lang w:val="nl-NL"/>
              </w:rPr>
              <w:t>- VP Thị uỷ, VP HĐND và UBND thị xã (b/c);</w:t>
            </w:r>
          </w:p>
          <w:p w14:paraId="1AB0F6E4" w14:textId="77777777" w:rsidR="006A7B37" w:rsidRPr="005E55B6" w:rsidRDefault="006A7B37" w:rsidP="006A7B37">
            <w:pPr>
              <w:jc w:val="both"/>
              <w:rPr>
                <w:sz w:val="22"/>
                <w:lang w:val="nl-NL"/>
              </w:rPr>
            </w:pPr>
            <w:r w:rsidRPr="005E55B6">
              <w:rPr>
                <w:sz w:val="22"/>
                <w:lang w:val="nl-NL"/>
              </w:rPr>
              <w:t>- Ban Tuyên giáo Thị uỷ (b/c);</w:t>
            </w:r>
          </w:p>
          <w:p w14:paraId="11FC56AF" w14:textId="77777777" w:rsidR="006A7B37" w:rsidRPr="005E55B6" w:rsidRDefault="006A7B37" w:rsidP="006A7B37">
            <w:pPr>
              <w:jc w:val="both"/>
              <w:rPr>
                <w:sz w:val="22"/>
                <w:lang w:val="nl-NL"/>
              </w:rPr>
            </w:pPr>
            <w:r w:rsidRPr="005E55B6">
              <w:rPr>
                <w:sz w:val="22"/>
                <w:lang w:val="nl-NL"/>
              </w:rPr>
              <w:t>- Thường trực Đảng ủy Khối CQCQ (b/c);</w:t>
            </w:r>
          </w:p>
          <w:p w14:paraId="1896207D" w14:textId="77777777" w:rsidR="006A7B37" w:rsidRPr="005E55B6" w:rsidRDefault="006A7B37" w:rsidP="006A7B37">
            <w:pPr>
              <w:jc w:val="both"/>
              <w:rPr>
                <w:sz w:val="22"/>
                <w:lang w:val="nl-NL"/>
              </w:rPr>
            </w:pPr>
            <w:r w:rsidRPr="005E55B6">
              <w:rPr>
                <w:sz w:val="22"/>
                <w:lang w:val="nl-NL"/>
              </w:rPr>
              <w:t>- Hội Khuyến học thị xã (b/c);</w:t>
            </w:r>
          </w:p>
          <w:p w14:paraId="526915A1" w14:textId="77777777" w:rsidR="006A7B37" w:rsidRPr="005E55B6" w:rsidRDefault="006A7B37" w:rsidP="006A7B37">
            <w:pPr>
              <w:jc w:val="both"/>
              <w:rPr>
                <w:sz w:val="22"/>
                <w:lang w:val="nl-NL"/>
              </w:rPr>
            </w:pPr>
            <w:r w:rsidRPr="005E55B6">
              <w:rPr>
                <w:sz w:val="22"/>
                <w:lang w:val="nl-NL"/>
              </w:rPr>
              <w:t>- Các trường học, các tổ CT (t/h);</w:t>
            </w:r>
          </w:p>
          <w:p w14:paraId="421D8A68" w14:textId="246FA080" w:rsidR="002B6BFA" w:rsidRPr="005E55B6" w:rsidRDefault="006A7B37" w:rsidP="006A7B37">
            <w:pPr>
              <w:jc w:val="both"/>
            </w:pPr>
            <w:r w:rsidRPr="005E55B6">
              <w:rPr>
                <w:sz w:val="22"/>
              </w:rPr>
              <w:t>- Lưu: VT (01).</w:t>
            </w:r>
          </w:p>
        </w:tc>
        <w:tc>
          <w:tcPr>
            <w:tcW w:w="3969" w:type="dxa"/>
          </w:tcPr>
          <w:p w14:paraId="0253809E" w14:textId="261B7411" w:rsidR="002B6BFA" w:rsidRPr="005E55B6" w:rsidRDefault="004226F2" w:rsidP="00931C3F">
            <w:pPr>
              <w:keepNext/>
              <w:pBdr>
                <w:top w:val="nil"/>
                <w:left w:val="nil"/>
                <w:bottom w:val="nil"/>
                <w:right w:val="nil"/>
                <w:between w:val="nil"/>
              </w:pBdr>
              <w:ind w:left="-108" w:firstLine="108"/>
              <w:jc w:val="center"/>
              <w:rPr>
                <w:b/>
                <w:sz w:val="26"/>
                <w:szCs w:val="26"/>
              </w:rPr>
            </w:pPr>
            <w:r w:rsidRPr="005E55B6">
              <w:rPr>
                <w:b/>
                <w:sz w:val="26"/>
                <w:szCs w:val="26"/>
              </w:rPr>
              <w:t xml:space="preserve"> TRƯỞNG PHÒNG</w:t>
            </w:r>
          </w:p>
          <w:p w14:paraId="54256089" w14:textId="77777777" w:rsidR="002B6BFA" w:rsidRPr="005E55B6" w:rsidRDefault="002B6BFA" w:rsidP="00931C3F">
            <w:pPr>
              <w:spacing w:after="60"/>
              <w:jc w:val="center"/>
            </w:pPr>
          </w:p>
          <w:p w14:paraId="38F544AE" w14:textId="64DD5213" w:rsidR="002B6BFA" w:rsidRPr="005E55B6" w:rsidRDefault="002B6BFA" w:rsidP="00931C3F">
            <w:pPr>
              <w:spacing w:after="60"/>
              <w:jc w:val="center"/>
            </w:pPr>
          </w:p>
          <w:p w14:paraId="19A28C08" w14:textId="77777777" w:rsidR="00F1632F" w:rsidRPr="005E55B6" w:rsidRDefault="00F1632F" w:rsidP="00931C3F">
            <w:pPr>
              <w:spacing w:after="60"/>
              <w:jc w:val="center"/>
            </w:pPr>
          </w:p>
          <w:p w14:paraId="3458AA0B" w14:textId="77777777" w:rsidR="002B6BFA" w:rsidRPr="005E55B6" w:rsidRDefault="002B6BFA" w:rsidP="00931C3F">
            <w:pPr>
              <w:spacing w:after="60"/>
              <w:jc w:val="center"/>
            </w:pPr>
          </w:p>
          <w:p w14:paraId="488031E0" w14:textId="3DDB2E0C" w:rsidR="002B6BFA" w:rsidRPr="005E55B6" w:rsidRDefault="00F1632F" w:rsidP="00931C3F">
            <w:pPr>
              <w:keepNext/>
              <w:pBdr>
                <w:top w:val="nil"/>
                <w:left w:val="nil"/>
                <w:bottom w:val="nil"/>
                <w:right w:val="nil"/>
                <w:between w:val="nil"/>
              </w:pBdr>
              <w:spacing w:after="60"/>
              <w:ind w:left="-108" w:firstLine="142"/>
              <w:jc w:val="center"/>
              <w:rPr>
                <w:b/>
                <w:sz w:val="24"/>
                <w:szCs w:val="24"/>
              </w:rPr>
            </w:pPr>
            <w:r w:rsidRPr="005E55B6">
              <w:rPr>
                <w:b/>
              </w:rPr>
              <w:t>Nguyễn Thị Th</w:t>
            </w:r>
            <w:r w:rsidR="00752AD3" w:rsidRPr="005E55B6">
              <w:rPr>
                <w:b/>
              </w:rPr>
              <w:t>ú</w:t>
            </w:r>
            <w:r w:rsidRPr="005E55B6">
              <w:rPr>
                <w:b/>
              </w:rPr>
              <w:t>y</w:t>
            </w:r>
          </w:p>
        </w:tc>
      </w:tr>
    </w:tbl>
    <w:p w14:paraId="7F37212F" w14:textId="77777777" w:rsidR="002B6BFA" w:rsidRPr="005E55B6" w:rsidRDefault="002B6BFA" w:rsidP="00931C3F">
      <w:pPr>
        <w:tabs>
          <w:tab w:val="left" w:pos="0"/>
        </w:tabs>
        <w:spacing w:after="60"/>
        <w:ind w:firstLine="284"/>
        <w:jc w:val="both"/>
      </w:pPr>
    </w:p>
    <w:sectPr w:rsidR="002B6BFA" w:rsidRPr="005E55B6" w:rsidSect="001B2890">
      <w:headerReference w:type="even" r:id="rId8"/>
      <w:headerReference w:type="default" r:id="rId9"/>
      <w:footerReference w:type="even" r:id="rId10"/>
      <w:footerReference w:type="default" r:id="rId11"/>
      <w:pgSz w:w="11907" w:h="16840" w:code="9"/>
      <w:pgMar w:top="907" w:right="907" w:bottom="907"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955F1" w14:textId="77777777" w:rsidR="001C35B4" w:rsidRDefault="001C35B4">
      <w:r>
        <w:separator/>
      </w:r>
    </w:p>
  </w:endnote>
  <w:endnote w:type="continuationSeparator" w:id="0">
    <w:p w14:paraId="7ABF1957" w14:textId="77777777" w:rsidR="001C35B4" w:rsidRDefault="001C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8C6D1" w14:textId="77777777"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32018DF" w14:textId="77777777"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8514" w14:textId="77777777"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B050" w14:textId="77777777" w:rsidR="001C35B4" w:rsidRDefault="001C35B4">
      <w:r>
        <w:separator/>
      </w:r>
    </w:p>
  </w:footnote>
  <w:footnote w:type="continuationSeparator" w:id="0">
    <w:p w14:paraId="447CFB44" w14:textId="77777777" w:rsidR="001C35B4" w:rsidRDefault="001C35B4">
      <w:r>
        <w:continuationSeparator/>
      </w:r>
    </w:p>
  </w:footnote>
  <w:footnote w:id="1">
    <w:p w14:paraId="1AA8194B" w14:textId="7AAD0463" w:rsidR="00E51EEF" w:rsidRPr="007153FD" w:rsidRDefault="00E51EEF" w:rsidP="0029645A">
      <w:pPr>
        <w:pStyle w:val="FootnoteText"/>
        <w:jc w:val="both"/>
        <w:rPr>
          <w:sz w:val="22"/>
          <w:szCs w:val="22"/>
          <w:lang w:val="en-US"/>
        </w:rPr>
      </w:pPr>
      <w:r w:rsidRPr="007153FD">
        <w:rPr>
          <w:rStyle w:val="FootnoteReference"/>
          <w:sz w:val="22"/>
          <w:szCs w:val="22"/>
        </w:rPr>
        <w:footnoteRef/>
      </w:r>
      <w:r w:rsidR="00A65EEF" w:rsidRPr="007153FD">
        <w:rPr>
          <w:sz w:val="22"/>
          <w:szCs w:val="22"/>
          <w:lang w:val="en-US"/>
        </w:rPr>
        <w:t xml:space="preserve"> Công văn số 2861/UBND-YT ngày 03/10/2021 về việc triển khai </w:t>
      </w:r>
      <w:r w:rsidR="00DA6ABE" w:rsidRPr="007153FD">
        <w:rPr>
          <w:sz w:val="22"/>
          <w:szCs w:val="22"/>
          <w:lang w:val="en-US"/>
        </w:rPr>
        <w:t>các giải pháp đảm bảo phòng, chống dịch Covid-19 khi mở lại một số hoạt động kinh tế - xã hội</w:t>
      </w:r>
      <w:r w:rsidR="003669B9" w:rsidRPr="007153FD">
        <w:rPr>
          <w:sz w:val="22"/>
          <w:szCs w:val="22"/>
          <w:lang w:val="en-US"/>
        </w:rPr>
        <w:t>;</w:t>
      </w:r>
      <w:r w:rsidR="00294126" w:rsidRPr="007153FD">
        <w:rPr>
          <w:sz w:val="22"/>
          <w:szCs w:val="22"/>
          <w:lang w:val="en-US"/>
        </w:rPr>
        <w:t xml:space="preserve"> Công văn số 3018/UBND-YT ngày 18/10/2021 về việc thực hiện Công điện số 15/CĐ-UBND ngày 14/10/2021 của Chủ tịch UBND tỉnh Quảng Ninh và hướng dẫn tạm thời cách ly, xét nghiệm, di chuyển phòng, chống dịch COVID-19 trên địa bàn tỉnh;</w:t>
      </w:r>
      <w:r w:rsidR="002674A6" w:rsidRPr="007153FD">
        <w:rPr>
          <w:sz w:val="22"/>
          <w:szCs w:val="22"/>
          <w:lang w:val="en-US"/>
        </w:rPr>
        <w:t xml:space="preserve"> Công văn số 2958/SGDĐT-VP ngày 17/10/2021 về việc thực hiện nghiêm túc quy định 5K trong phòng, chống dịch bệnh COVID-19;</w:t>
      </w:r>
      <w:r w:rsidR="003669B9" w:rsidRPr="007153FD">
        <w:rPr>
          <w:sz w:val="22"/>
          <w:szCs w:val="22"/>
          <w:lang w:val="en-US"/>
        </w:rPr>
        <w:t xml:space="preserve"> Thông báo số 259/TB-UBND ngày 20/10/2021 về việc thông báo kết luận của đồng chí Trần Đức Thắng, Chủ tịch UBND thị xã tại cuộc họp triển khai các </w:t>
      </w:r>
      <w:r w:rsidR="007722E8" w:rsidRPr="007153FD">
        <w:rPr>
          <w:sz w:val="22"/>
          <w:szCs w:val="22"/>
          <w:lang w:val="en-US"/>
        </w:rPr>
        <w:t xml:space="preserve">biện pháp phòng, chống dịch Covid-19; </w:t>
      </w:r>
      <w:r w:rsidR="00A6674F" w:rsidRPr="007153FD">
        <w:rPr>
          <w:sz w:val="22"/>
          <w:szCs w:val="22"/>
          <w:lang w:val="en-US"/>
        </w:rPr>
        <w:t xml:space="preserve">Công văn số 3018/SGDĐT-VP ngày 21/10/2021 về việc thực hiện một số chỉ đạo của Tỉnh trong công tác phòng, chống dịch bệnh COVID-19 trong tình hình mới; </w:t>
      </w:r>
      <w:r w:rsidR="007F4E1C" w:rsidRPr="007153FD">
        <w:rPr>
          <w:sz w:val="22"/>
          <w:szCs w:val="22"/>
          <w:lang w:val="en-US"/>
        </w:rPr>
        <w:t>Công văn số 7566/UBND-GD ngày 25/10/2021 của UBND tỉnh về việc tổ chức dạy học an toàn phòng chống dịch Covid-19 trong các cơ sở giáo dục; Công văn số 3111/UBND-VHTT ngày 25/10/2021 về việc thực hiện phòng, chống dịch COVID-19 trong các cơ quan, đơn vị, cơ sở kinh doanh dịch vụ, điểm, sự kiện tập trung đông người</w:t>
      </w:r>
      <w:r w:rsidR="00013DA0" w:rsidRPr="007153FD">
        <w:rPr>
          <w:sz w:val="22"/>
          <w:szCs w:val="22"/>
          <w:lang w:val="en-US"/>
        </w:rPr>
        <w:t>.</w:t>
      </w:r>
    </w:p>
  </w:footnote>
  <w:footnote w:id="2">
    <w:p w14:paraId="45C2A9DE" w14:textId="2AFE6AF0" w:rsidR="005330FE" w:rsidRPr="007153FD" w:rsidRDefault="005330FE" w:rsidP="005330FE">
      <w:pPr>
        <w:pStyle w:val="FootnoteText"/>
        <w:jc w:val="both"/>
        <w:rPr>
          <w:sz w:val="22"/>
          <w:szCs w:val="22"/>
        </w:rPr>
      </w:pPr>
      <w:r w:rsidRPr="007153FD">
        <w:rPr>
          <w:rStyle w:val="FootnoteReference"/>
          <w:sz w:val="22"/>
          <w:szCs w:val="22"/>
        </w:rPr>
        <w:footnoteRef/>
      </w:r>
      <w:r w:rsidR="00247057" w:rsidRPr="007153FD">
        <w:rPr>
          <w:sz w:val="22"/>
          <w:szCs w:val="22"/>
          <w:lang w:val="en-US"/>
        </w:rPr>
        <w:t xml:space="preserve"> </w:t>
      </w:r>
      <w:r w:rsidR="00AF1D99" w:rsidRPr="007153FD">
        <w:rPr>
          <w:sz w:val="22"/>
          <w:szCs w:val="22"/>
          <w:lang w:val="en-US"/>
        </w:rPr>
        <w:t>Công văn số 2796/SGDĐT-VP ngày 01/10/2021 về việc hướng dẫn tổ chức hoạt động tuyên truyền giáo dục an toàn giao thông năm học 2021-2022;</w:t>
      </w:r>
      <w:r w:rsidR="00A32A27" w:rsidRPr="007153FD">
        <w:rPr>
          <w:sz w:val="22"/>
          <w:szCs w:val="22"/>
          <w:lang w:val="en-US"/>
        </w:rPr>
        <w:t xml:space="preserve"> Công văn số 2799/SGDĐT-VP ngày 01/10/2021 về việc triển khai một số hoạt động nhằm đảm bảo sức khỏe cho học sinh;</w:t>
      </w:r>
      <w:r w:rsidR="00AF1D99" w:rsidRPr="007153FD">
        <w:rPr>
          <w:sz w:val="22"/>
          <w:szCs w:val="22"/>
          <w:lang w:val="en-US"/>
        </w:rPr>
        <w:t xml:space="preserve"> </w:t>
      </w:r>
      <w:r w:rsidR="005200EF" w:rsidRPr="007153FD">
        <w:rPr>
          <w:sz w:val="22"/>
          <w:szCs w:val="22"/>
          <w:lang w:val="en-US"/>
        </w:rPr>
        <w:t xml:space="preserve">Công văn số 2820/SGDĐT-GDPT ngày 05/10/2021 về việc hướng dẫn thực hiện nhiệm vụ GDQPAN năm học 2021-2022; </w:t>
      </w:r>
      <w:r w:rsidR="00811BF3" w:rsidRPr="007153FD">
        <w:rPr>
          <w:sz w:val="22"/>
          <w:szCs w:val="22"/>
          <w:lang w:val="en-US"/>
        </w:rPr>
        <w:t xml:space="preserve">Công văn số 2825/SGDĐT-VP ngày 06/10/2021 về việc hướng dẫn tổ chức hoạt động ngoại khóa tuyên truyền phòng chống ma túy, tệ nạn xã hội trong trường học năm học 2021-2022; </w:t>
      </w:r>
      <w:r w:rsidR="00BD1CF7" w:rsidRPr="007153FD">
        <w:rPr>
          <w:sz w:val="22"/>
          <w:szCs w:val="22"/>
          <w:lang w:val="en-US"/>
        </w:rPr>
        <w:t xml:space="preserve">Công văn số 2839/SGDĐT-GDPT ngày 07/10/2021 về việc thực hiện kế hoạch, Chương trình GDPT cấp trung học năm học 2021-2022; </w:t>
      </w:r>
      <w:r w:rsidR="002D1396" w:rsidRPr="007153FD">
        <w:rPr>
          <w:sz w:val="22"/>
          <w:szCs w:val="22"/>
          <w:lang w:val="en-US"/>
        </w:rPr>
        <w:t xml:space="preserve">Hướng dẫn số 2847/LS-GDĐT-TC ngày 07/10/2021 về việc triển khai thực hiện chính sách hỗ trợ học phítheo quy định tại khoản 1, Điều 2, Nghị quyết số 36/2021/NQ-HĐND ngày 27/8/2021 của Hội đồng nhân dân tỉnh về một số giải pháp cấp bách và chính sách đặc thù phòng, chống dịch bệnh Covid-19 trên địa bàn tỉnh Quảng Ninh; </w:t>
      </w:r>
      <w:r w:rsidR="00247057" w:rsidRPr="007153FD">
        <w:rPr>
          <w:sz w:val="22"/>
          <w:szCs w:val="22"/>
          <w:lang w:val="en-US"/>
        </w:rPr>
        <w:t>Kế hoạch số 2861/KH-SGDĐT ngày 08/10/2021 về việc hưởng ứng thực hiện các giải pháp phục hồi và thu hút khách du lịch nội tỉnh trong quý IV</w:t>
      </w:r>
      <w:r w:rsidR="00DA0D22" w:rsidRPr="007153FD">
        <w:rPr>
          <w:sz w:val="22"/>
          <w:szCs w:val="22"/>
          <w:lang w:val="en-US"/>
        </w:rPr>
        <w:t xml:space="preserve"> </w:t>
      </w:r>
      <w:r w:rsidR="00247057" w:rsidRPr="007153FD">
        <w:rPr>
          <w:sz w:val="22"/>
          <w:szCs w:val="22"/>
          <w:lang w:val="en-US"/>
        </w:rPr>
        <w:t xml:space="preserve">năm 2021 và ưu tiên sử dụng sản phẩm hang hóa, dịch vụ được sản xuất, kinh doanh trên địa bàn tỉnh; Công văn số 2957/UBND-VP ngày 11/10/2021 về việc triển khai thực hiện các nội dung tổ chức hoạt động kỷ niệm 10 năm Ngày thành lập thị xã Quảng Yên (25/11/2011-25/11/2021); </w:t>
      </w:r>
      <w:r w:rsidR="00292E87" w:rsidRPr="007153FD">
        <w:rPr>
          <w:sz w:val="22"/>
          <w:szCs w:val="22"/>
          <w:lang w:val="en-US"/>
        </w:rPr>
        <w:t>Kế hoạch số 169/KH-UBND ngày 15/10/2021về tổ chức thực hiện Phong trào thi đua đặc biệt “Cả nước đoàn kết, chung sức, đồng long thi đua phòng, chống và chiến thắng đại dịch COVID-19” trên địa bàn thị xã Quảng Yên;</w:t>
      </w:r>
      <w:r w:rsidR="0033567B" w:rsidRPr="007153FD">
        <w:rPr>
          <w:sz w:val="22"/>
          <w:szCs w:val="22"/>
          <w:lang w:val="en-US"/>
        </w:rPr>
        <w:t xml:space="preserve"> Công văn số 175/KH-UBND ngày 18/10/2021 về việc triển khai hoạt động tẩy giun</w:t>
      </w:r>
      <w:r w:rsidR="00292E87" w:rsidRPr="007153FD">
        <w:rPr>
          <w:sz w:val="22"/>
          <w:szCs w:val="22"/>
          <w:lang w:val="en-US"/>
        </w:rPr>
        <w:t xml:space="preserve"> </w:t>
      </w:r>
      <w:r w:rsidR="0033567B" w:rsidRPr="007153FD">
        <w:rPr>
          <w:sz w:val="22"/>
          <w:szCs w:val="22"/>
          <w:lang w:val="en-US"/>
        </w:rPr>
        <w:t>cho học sinh tiểu học trên địa bàn thị xã Quảng Yên năm 2021;</w:t>
      </w:r>
      <w:r w:rsidR="002B1C7C" w:rsidRPr="007153FD">
        <w:rPr>
          <w:sz w:val="22"/>
          <w:szCs w:val="22"/>
          <w:lang w:val="vi-VN"/>
        </w:rPr>
        <w:t xml:space="preserve"> </w:t>
      </w:r>
      <w:r w:rsidR="002B1C7C" w:rsidRPr="007153FD">
        <w:rPr>
          <w:sz w:val="22"/>
          <w:szCs w:val="22"/>
          <w:lang w:val="en-US"/>
        </w:rPr>
        <w:t xml:space="preserve">Công văn số </w:t>
      </w:r>
      <w:r w:rsidR="002B1C7C" w:rsidRPr="007153FD">
        <w:rPr>
          <w:sz w:val="22"/>
          <w:szCs w:val="22"/>
          <w:lang w:val="vi-VN"/>
        </w:rPr>
        <w:t>2997</w:t>
      </w:r>
      <w:r w:rsidR="002B1C7C" w:rsidRPr="007153FD">
        <w:rPr>
          <w:sz w:val="22"/>
          <w:szCs w:val="22"/>
          <w:lang w:val="en-US"/>
        </w:rPr>
        <w:t>/SGDĐT-</w:t>
      </w:r>
      <w:r w:rsidR="002B1C7C" w:rsidRPr="007153FD">
        <w:rPr>
          <w:sz w:val="22"/>
          <w:szCs w:val="22"/>
          <w:lang w:val="vi-VN"/>
        </w:rPr>
        <w:t>KHTC</w:t>
      </w:r>
      <w:r w:rsidR="002B1C7C" w:rsidRPr="007153FD">
        <w:rPr>
          <w:sz w:val="22"/>
          <w:szCs w:val="22"/>
          <w:lang w:val="en-US"/>
        </w:rPr>
        <w:t xml:space="preserve"> ngày 2</w:t>
      </w:r>
      <w:r w:rsidR="002B1C7C" w:rsidRPr="007153FD">
        <w:rPr>
          <w:sz w:val="22"/>
          <w:szCs w:val="22"/>
          <w:lang w:val="vi-VN"/>
        </w:rPr>
        <w:t>0</w:t>
      </w:r>
      <w:r w:rsidR="002B1C7C" w:rsidRPr="007153FD">
        <w:rPr>
          <w:sz w:val="22"/>
          <w:szCs w:val="22"/>
          <w:lang w:val="en-US"/>
        </w:rPr>
        <w:t>/10/2021 về việc</w:t>
      </w:r>
      <w:r w:rsidR="002B1C7C" w:rsidRPr="007153FD">
        <w:rPr>
          <w:sz w:val="22"/>
          <w:szCs w:val="22"/>
          <w:lang w:val="vi-VN"/>
        </w:rPr>
        <w:t xml:space="preserve"> quán triệt thực hiện các chỉ đạo của Chính phủ và văn bản của Bộ Giáo dục và Đào tạo;</w:t>
      </w:r>
      <w:r w:rsidR="0033567B" w:rsidRPr="007153FD">
        <w:rPr>
          <w:sz w:val="22"/>
          <w:szCs w:val="22"/>
          <w:lang w:val="en-US"/>
        </w:rPr>
        <w:t xml:space="preserve"> </w:t>
      </w:r>
      <w:r w:rsidR="00292E87" w:rsidRPr="007153FD">
        <w:rPr>
          <w:sz w:val="22"/>
          <w:szCs w:val="22"/>
          <w:lang w:val="en-US"/>
        </w:rPr>
        <w:t xml:space="preserve">Công văn số 3014/SGDĐT-GDPT ngày 21/10/2021 về việc triển khai Cuộc thi vẽ tranh Quốc tế với chủ đề “Chiếc ô tô mơ ước” lần thứ 11; </w:t>
      </w:r>
      <w:r w:rsidR="000E665B" w:rsidRPr="007153FD">
        <w:rPr>
          <w:sz w:val="22"/>
          <w:szCs w:val="22"/>
          <w:lang w:val="en-US"/>
        </w:rPr>
        <w:t>Hướng dẫn số 3025/HD-SGDĐT ngày 22/10/2021 về việc hướng dẫn thực hiện Nghị quyết số 34/</w:t>
      </w:r>
      <w:r w:rsidR="000E665B" w:rsidRPr="007153FD">
        <w:rPr>
          <w:sz w:val="22"/>
          <w:szCs w:val="22"/>
        </w:rPr>
        <w:t>/2021/NQ-HĐND ngày 27/8/2021 của Hội đồng nhân dân tỉnh quy định một số khoản thu dịch vụ phục vụ, hỗ trợ hoạt động giáo dục trong các cơ sở giáo dục mầm non, phổ thông và giáo dục thường xuyên công lập trên địa bàn tỉnh Quảng Ninh;</w:t>
      </w:r>
      <w:r w:rsidR="00E24C41" w:rsidRPr="007153FD">
        <w:rPr>
          <w:sz w:val="22"/>
          <w:szCs w:val="22"/>
        </w:rPr>
        <w:t xml:space="preserve"> Công văn số 3098/UBND-CA ngày 22/10/2021 về việc triển khai ứng dụng chuyển đổi số trong công tác phòng cháy, chữa cháy và cứu nạn cứu hộ “App-114</w:t>
      </w:r>
      <w:r w:rsidR="00E24C41" w:rsidRPr="007153FD">
        <w:rPr>
          <w:sz w:val="22"/>
          <w:szCs w:val="22"/>
          <w:lang w:val="vi-VN"/>
        </w:rPr>
        <w:t>”;</w:t>
      </w:r>
      <w:r w:rsidR="000E665B" w:rsidRPr="007153FD">
        <w:rPr>
          <w:sz w:val="22"/>
          <w:szCs w:val="22"/>
        </w:rPr>
        <w:t xml:space="preserve"> </w:t>
      </w:r>
      <w:r w:rsidR="00C54851" w:rsidRPr="007153FD">
        <w:rPr>
          <w:sz w:val="22"/>
          <w:szCs w:val="22"/>
        </w:rPr>
        <w:t>Công văn số 3089/SGDĐT-KHTC ngày 27/10/2021 về việc sửa đổi nội dung hướng dẫn số 2847/LS-SGDĐT-TC</w:t>
      </w:r>
      <w:r w:rsidR="00C54851" w:rsidRPr="007153FD">
        <w:rPr>
          <w:sz w:val="22"/>
          <w:szCs w:val="22"/>
          <w:lang w:val="en-US"/>
        </w:rPr>
        <w:t xml:space="preserve"> ngày 07/10/2021 về triển khai thực hiện chính sách hỗ trợ học phí; </w:t>
      </w:r>
      <w:r w:rsidR="003B4DA5" w:rsidRPr="007153FD">
        <w:rPr>
          <w:sz w:val="22"/>
          <w:szCs w:val="22"/>
          <w:lang w:val="en-US"/>
        </w:rPr>
        <w:t>Công văn số 3093/</w:t>
      </w:r>
      <w:r w:rsidR="003B4DA5" w:rsidRPr="007153FD">
        <w:rPr>
          <w:sz w:val="22"/>
          <w:szCs w:val="22"/>
        </w:rPr>
        <w:t xml:space="preserve"> SGDĐT-TCCBQLCL ngày 27/10/2021 về việc thực hiện nhiệm vụ quản lý chất lượng giáo dục năm học 2021-2022;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7389" w14:textId="77777777"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14:paraId="03D215E1" w14:textId="77777777"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32B2" w14:textId="77777777" w:rsidR="002B6BFA" w:rsidRDefault="004226F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E55B6">
      <w:rPr>
        <w:noProof/>
        <w:color w:val="000000"/>
      </w:rPr>
      <w:t>11</w:t>
    </w:r>
    <w:r>
      <w:rPr>
        <w:color w:val="000000"/>
      </w:rPr>
      <w:fldChar w:fldCharType="end"/>
    </w:r>
  </w:p>
  <w:p w14:paraId="290F93F5" w14:textId="77777777"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5AD7"/>
    <w:multiLevelType w:val="hybridMultilevel"/>
    <w:tmpl w:val="33B649D6"/>
    <w:lvl w:ilvl="0" w:tplc="0DB07280">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1">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FA"/>
    <w:rsid w:val="00001599"/>
    <w:rsid w:val="00002B2C"/>
    <w:rsid w:val="00002EB4"/>
    <w:rsid w:val="00003973"/>
    <w:rsid w:val="0000399A"/>
    <w:rsid w:val="00003BFE"/>
    <w:rsid w:val="00005B0B"/>
    <w:rsid w:val="0001086D"/>
    <w:rsid w:val="00010BC3"/>
    <w:rsid w:val="00013DA0"/>
    <w:rsid w:val="00020C10"/>
    <w:rsid w:val="00020E42"/>
    <w:rsid w:val="00024983"/>
    <w:rsid w:val="000252AE"/>
    <w:rsid w:val="00025D0E"/>
    <w:rsid w:val="00026174"/>
    <w:rsid w:val="00030D6E"/>
    <w:rsid w:val="000313EF"/>
    <w:rsid w:val="00032498"/>
    <w:rsid w:val="000325FA"/>
    <w:rsid w:val="00036913"/>
    <w:rsid w:val="00037336"/>
    <w:rsid w:val="0004006D"/>
    <w:rsid w:val="00041B88"/>
    <w:rsid w:val="00041D5E"/>
    <w:rsid w:val="0004668E"/>
    <w:rsid w:val="00046FBB"/>
    <w:rsid w:val="00053589"/>
    <w:rsid w:val="00053DBA"/>
    <w:rsid w:val="00054EF4"/>
    <w:rsid w:val="00055C63"/>
    <w:rsid w:val="0006273D"/>
    <w:rsid w:val="000627E7"/>
    <w:rsid w:val="00062A66"/>
    <w:rsid w:val="0006397B"/>
    <w:rsid w:val="00063CC6"/>
    <w:rsid w:val="0006535A"/>
    <w:rsid w:val="0007050D"/>
    <w:rsid w:val="00070941"/>
    <w:rsid w:val="00070F6B"/>
    <w:rsid w:val="00071EC5"/>
    <w:rsid w:val="0007235D"/>
    <w:rsid w:val="00074098"/>
    <w:rsid w:val="000775BF"/>
    <w:rsid w:val="000811B5"/>
    <w:rsid w:val="00085643"/>
    <w:rsid w:val="000918AD"/>
    <w:rsid w:val="000927F0"/>
    <w:rsid w:val="0009393B"/>
    <w:rsid w:val="0009606A"/>
    <w:rsid w:val="00096963"/>
    <w:rsid w:val="000977EA"/>
    <w:rsid w:val="000A0ECB"/>
    <w:rsid w:val="000A145B"/>
    <w:rsid w:val="000A26FC"/>
    <w:rsid w:val="000A5CDB"/>
    <w:rsid w:val="000A5D9B"/>
    <w:rsid w:val="000B4C60"/>
    <w:rsid w:val="000C2B8C"/>
    <w:rsid w:val="000C5B5D"/>
    <w:rsid w:val="000C5F46"/>
    <w:rsid w:val="000C5FB0"/>
    <w:rsid w:val="000D24F3"/>
    <w:rsid w:val="000D6FEF"/>
    <w:rsid w:val="000E1093"/>
    <w:rsid w:val="000E423B"/>
    <w:rsid w:val="000E4E5E"/>
    <w:rsid w:val="000E5222"/>
    <w:rsid w:val="000E586C"/>
    <w:rsid w:val="000E665B"/>
    <w:rsid w:val="000F0ACC"/>
    <w:rsid w:val="000F6417"/>
    <w:rsid w:val="0010035E"/>
    <w:rsid w:val="00101B99"/>
    <w:rsid w:val="00102ABB"/>
    <w:rsid w:val="00104AAA"/>
    <w:rsid w:val="00106BA2"/>
    <w:rsid w:val="001104B3"/>
    <w:rsid w:val="00110FA9"/>
    <w:rsid w:val="001120F8"/>
    <w:rsid w:val="0011578B"/>
    <w:rsid w:val="00117CD9"/>
    <w:rsid w:val="00122812"/>
    <w:rsid w:val="00122B3A"/>
    <w:rsid w:val="001246E8"/>
    <w:rsid w:val="001311C1"/>
    <w:rsid w:val="00132F01"/>
    <w:rsid w:val="001347FB"/>
    <w:rsid w:val="00147331"/>
    <w:rsid w:val="001516D5"/>
    <w:rsid w:val="00151C2C"/>
    <w:rsid w:val="00151CA1"/>
    <w:rsid w:val="00155899"/>
    <w:rsid w:val="00165727"/>
    <w:rsid w:val="00173221"/>
    <w:rsid w:val="00174F4B"/>
    <w:rsid w:val="00176C26"/>
    <w:rsid w:val="00181689"/>
    <w:rsid w:val="00190F87"/>
    <w:rsid w:val="001943CC"/>
    <w:rsid w:val="00194E39"/>
    <w:rsid w:val="0019611D"/>
    <w:rsid w:val="001A0F24"/>
    <w:rsid w:val="001A32F7"/>
    <w:rsid w:val="001A46CE"/>
    <w:rsid w:val="001A4A51"/>
    <w:rsid w:val="001B2890"/>
    <w:rsid w:val="001B4700"/>
    <w:rsid w:val="001C03B5"/>
    <w:rsid w:val="001C35B4"/>
    <w:rsid w:val="001C46E3"/>
    <w:rsid w:val="001D489C"/>
    <w:rsid w:val="001E0086"/>
    <w:rsid w:val="001E16E2"/>
    <w:rsid w:val="001E284A"/>
    <w:rsid w:val="001F0958"/>
    <w:rsid w:val="001F35DB"/>
    <w:rsid w:val="002044D0"/>
    <w:rsid w:val="0020584E"/>
    <w:rsid w:val="002070D2"/>
    <w:rsid w:val="002145EE"/>
    <w:rsid w:val="00214CFE"/>
    <w:rsid w:val="002218C1"/>
    <w:rsid w:val="0022294C"/>
    <w:rsid w:val="00223936"/>
    <w:rsid w:val="002349CB"/>
    <w:rsid w:val="00235043"/>
    <w:rsid w:val="00235FE3"/>
    <w:rsid w:val="00237919"/>
    <w:rsid w:val="0024053F"/>
    <w:rsid w:val="00242C5A"/>
    <w:rsid w:val="00242E3B"/>
    <w:rsid w:val="00245CD6"/>
    <w:rsid w:val="00246E94"/>
    <w:rsid w:val="00247057"/>
    <w:rsid w:val="002515DF"/>
    <w:rsid w:val="002556CB"/>
    <w:rsid w:val="00255871"/>
    <w:rsid w:val="00257298"/>
    <w:rsid w:val="00261F07"/>
    <w:rsid w:val="00262582"/>
    <w:rsid w:val="00264F69"/>
    <w:rsid w:val="0026668C"/>
    <w:rsid w:val="002674A6"/>
    <w:rsid w:val="00267CAC"/>
    <w:rsid w:val="00267E48"/>
    <w:rsid w:val="00272D18"/>
    <w:rsid w:val="00273350"/>
    <w:rsid w:val="002759F1"/>
    <w:rsid w:val="0028075A"/>
    <w:rsid w:val="00290241"/>
    <w:rsid w:val="00292E87"/>
    <w:rsid w:val="00292EF2"/>
    <w:rsid w:val="00293E2B"/>
    <w:rsid w:val="00294126"/>
    <w:rsid w:val="0029645A"/>
    <w:rsid w:val="002A3F51"/>
    <w:rsid w:val="002A4935"/>
    <w:rsid w:val="002A5C09"/>
    <w:rsid w:val="002A6B49"/>
    <w:rsid w:val="002B0ED2"/>
    <w:rsid w:val="002B11A0"/>
    <w:rsid w:val="002B1C7C"/>
    <w:rsid w:val="002B1CA9"/>
    <w:rsid w:val="002B2102"/>
    <w:rsid w:val="002B268B"/>
    <w:rsid w:val="002B608F"/>
    <w:rsid w:val="002B62FE"/>
    <w:rsid w:val="002B6BFA"/>
    <w:rsid w:val="002B6D91"/>
    <w:rsid w:val="002C0177"/>
    <w:rsid w:val="002C1A3A"/>
    <w:rsid w:val="002C72F9"/>
    <w:rsid w:val="002D122F"/>
    <w:rsid w:val="002D1396"/>
    <w:rsid w:val="002D147F"/>
    <w:rsid w:val="002D14FF"/>
    <w:rsid w:val="002D71E8"/>
    <w:rsid w:val="002E428C"/>
    <w:rsid w:val="002E48A6"/>
    <w:rsid w:val="002E6343"/>
    <w:rsid w:val="002E709E"/>
    <w:rsid w:val="002E71CC"/>
    <w:rsid w:val="002F057D"/>
    <w:rsid w:val="002F1556"/>
    <w:rsid w:val="002F195E"/>
    <w:rsid w:val="002F236E"/>
    <w:rsid w:val="002F319F"/>
    <w:rsid w:val="002F3943"/>
    <w:rsid w:val="002F62E6"/>
    <w:rsid w:val="00300D2D"/>
    <w:rsid w:val="003049EA"/>
    <w:rsid w:val="00305B2C"/>
    <w:rsid w:val="003076BF"/>
    <w:rsid w:val="00311CE8"/>
    <w:rsid w:val="003141E4"/>
    <w:rsid w:val="003155CC"/>
    <w:rsid w:val="00315C97"/>
    <w:rsid w:val="00317423"/>
    <w:rsid w:val="00323481"/>
    <w:rsid w:val="003317DD"/>
    <w:rsid w:val="0033255A"/>
    <w:rsid w:val="00332DEA"/>
    <w:rsid w:val="0033496A"/>
    <w:rsid w:val="0033567B"/>
    <w:rsid w:val="003413CA"/>
    <w:rsid w:val="003418A1"/>
    <w:rsid w:val="003424F1"/>
    <w:rsid w:val="00343885"/>
    <w:rsid w:val="00344C15"/>
    <w:rsid w:val="0035305E"/>
    <w:rsid w:val="0035501B"/>
    <w:rsid w:val="00357F50"/>
    <w:rsid w:val="003607D9"/>
    <w:rsid w:val="00361619"/>
    <w:rsid w:val="00362DFB"/>
    <w:rsid w:val="003669B9"/>
    <w:rsid w:val="00367423"/>
    <w:rsid w:val="00372A61"/>
    <w:rsid w:val="00380423"/>
    <w:rsid w:val="003822D3"/>
    <w:rsid w:val="00383C62"/>
    <w:rsid w:val="003844A2"/>
    <w:rsid w:val="00387B1F"/>
    <w:rsid w:val="00391660"/>
    <w:rsid w:val="00393CC4"/>
    <w:rsid w:val="0039470C"/>
    <w:rsid w:val="00396465"/>
    <w:rsid w:val="00397329"/>
    <w:rsid w:val="00397F0F"/>
    <w:rsid w:val="003A4B9F"/>
    <w:rsid w:val="003A4FF7"/>
    <w:rsid w:val="003A79D4"/>
    <w:rsid w:val="003B4435"/>
    <w:rsid w:val="003B4DA5"/>
    <w:rsid w:val="003B4DFA"/>
    <w:rsid w:val="003B6CB8"/>
    <w:rsid w:val="003B7DB5"/>
    <w:rsid w:val="003B7FF1"/>
    <w:rsid w:val="003C2484"/>
    <w:rsid w:val="003C472E"/>
    <w:rsid w:val="003C533C"/>
    <w:rsid w:val="003D0DF8"/>
    <w:rsid w:val="003D27A2"/>
    <w:rsid w:val="003D2E8B"/>
    <w:rsid w:val="003E01A9"/>
    <w:rsid w:val="003E6DC9"/>
    <w:rsid w:val="003E7429"/>
    <w:rsid w:val="003F4B41"/>
    <w:rsid w:val="003F6DDC"/>
    <w:rsid w:val="00401526"/>
    <w:rsid w:val="0040408D"/>
    <w:rsid w:val="004074BD"/>
    <w:rsid w:val="00410964"/>
    <w:rsid w:val="00412D69"/>
    <w:rsid w:val="0041714A"/>
    <w:rsid w:val="0042169D"/>
    <w:rsid w:val="00421E8F"/>
    <w:rsid w:val="004226D1"/>
    <w:rsid w:val="004226F2"/>
    <w:rsid w:val="0042752F"/>
    <w:rsid w:val="0043300B"/>
    <w:rsid w:val="004351FF"/>
    <w:rsid w:val="0043602F"/>
    <w:rsid w:val="00440EAB"/>
    <w:rsid w:val="00442134"/>
    <w:rsid w:val="00442645"/>
    <w:rsid w:val="00443A34"/>
    <w:rsid w:val="00443B25"/>
    <w:rsid w:val="00451E29"/>
    <w:rsid w:val="00454000"/>
    <w:rsid w:val="004545DE"/>
    <w:rsid w:val="004560AE"/>
    <w:rsid w:val="00462DCE"/>
    <w:rsid w:val="00462E8C"/>
    <w:rsid w:val="00463D19"/>
    <w:rsid w:val="00466FE2"/>
    <w:rsid w:val="00471D2B"/>
    <w:rsid w:val="0047351A"/>
    <w:rsid w:val="00473535"/>
    <w:rsid w:val="00473AB0"/>
    <w:rsid w:val="00481B08"/>
    <w:rsid w:val="00483277"/>
    <w:rsid w:val="0048576B"/>
    <w:rsid w:val="00486F6F"/>
    <w:rsid w:val="004902BF"/>
    <w:rsid w:val="004947BC"/>
    <w:rsid w:val="004A131A"/>
    <w:rsid w:val="004A33D1"/>
    <w:rsid w:val="004B09D7"/>
    <w:rsid w:val="004B0E6C"/>
    <w:rsid w:val="004B24DF"/>
    <w:rsid w:val="004B361C"/>
    <w:rsid w:val="004B39BA"/>
    <w:rsid w:val="004B5CB7"/>
    <w:rsid w:val="004B61A3"/>
    <w:rsid w:val="004B7DC4"/>
    <w:rsid w:val="004C45E2"/>
    <w:rsid w:val="004D0106"/>
    <w:rsid w:val="004D1FB1"/>
    <w:rsid w:val="004D7969"/>
    <w:rsid w:val="004E2B35"/>
    <w:rsid w:val="004E31A6"/>
    <w:rsid w:val="004E40D4"/>
    <w:rsid w:val="004E533B"/>
    <w:rsid w:val="004F084F"/>
    <w:rsid w:val="004F3736"/>
    <w:rsid w:val="004F3E9F"/>
    <w:rsid w:val="004F6CAC"/>
    <w:rsid w:val="004F6D23"/>
    <w:rsid w:val="00510C6B"/>
    <w:rsid w:val="00512257"/>
    <w:rsid w:val="00515732"/>
    <w:rsid w:val="005200EF"/>
    <w:rsid w:val="005204FA"/>
    <w:rsid w:val="00522C29"/>
    <w:rsid w:val="0052481D"/>
    <w:rsid w:val="00526077"/>
    <w:rsid w:val="00530EF4"/>
    <w:rsid w:val="00532507"/>
    <w:rsid w:val="00532CA2"/>
    <w:rsid w:val="005330FE"/>
    <w:rsid w:val="005535A7"/>
    <w:rsid w:val="005546AC"/>
    <w:rsid w:val="00554B6F"/>
    <w:rsid w:val="005573EA"/>
    <w:rsid w:val="00562DF0"/>
    <w:rsid w:val="0057173B"/>
    <w:rsid w:val="005749E3"/>
    <w:rsid w:val="00574D5B"/>
    <w:rsid w:val="005755E7"/>
    <w:rsid w:val="005801DC"/>
    <w:rsid w:val="005813D5"/>
    <w:rsid w:val="00590777"/>
    <w:rsid w:val="00590856"/>
    <w:rsid w:val="005948B1"/>
    <w:rsid w:val="005A050C"/>
    <w:rsid w:val="005A4B8D"/>
    <w:rsid w:val="005A6D53"/>
    <w:rsid w:val="005B0CED"/>
    <w:rsid w:val="005B200F"/>
    <w:rsid w:val="005B70A8"/>
    <w:rsid w:val="005C1609"/>
    <w:rsid w:val="005C2518"/>
    <w:rsid w:val="005C3286"/>
    <w:rsid w:val="005C729D"/>
    <w:rsid w:val="005D4677"/>
    <w:rsid w:val="005D4A6E"/>
    <w:rsid w:val="005D4B93"/>
    <w:rsid w:val="005E4CF3"/>
    <w:rsid w:val="005E55B6"/>
    <w:rsid w:val="005F1A48"/>
    <w:rsid w:val="005F2EA4"/>
    <w:rsid w:val="005F558B"/>
    <w:rsid w:val="005F722E"/>
    <w:rsid w:val="005F7869"/>
    <w:rsid w:val="005F7D83"/>
    <w:rsid w:val="0060242B"/>
    <w:rsid w:val="00603044"/>
    <w:rsid w:val="00604BB1"/>
    <w:rsid w:val="006118CD"/>
    <w:rsid w:val="00611C01"/>
    <w:rsid w:val="00613BBF"/>
    <w:rsid w:val="0061467F"/>
    <w:rsid w:val="0061510B"/>
    <w:rsid w:val="00620ACD"/>
    <w:rsid w:val="00621CD1"/>
    <w:rsid w:val="0062274D"/>
    <w:rsid w:val="00626328"/>
    <w:rsid w:val="0062684F"/>
    <w:rsid w:val="00637FF5"/>
    <w:rsid w:val="00645D17"/>
    <w:rsid w:val="00647A43"/>
    <w:rsid w:val="006521B6"/>
    <w:rsid w:val="006607DA"/>
    <w:rsid w:val="006607EC"/>
    <w:rsid w:val="00667EF8"/>
    <w:rsid w:val="0067202C"/>
    <w:rsid w:val="00673618"/>
    <w:rsid w:val="006808AA"/>
    <w:rsid w:val="0068388E"/>
    <w:rsid w:val="00685AF4"/>
    <w:rsid w:val="00690AEF"/>
    <w:rsid w:val="0069102C"/>
    <w:rsid w:val="00691B60"/>
    <w:rsid w:val="006A0A06"/>
    <w:rsid w:val="006A4B0F"/>
    <w:rsid w:val="006A6CAC"/>
    <w:rsid w:val="006A7B37"/>
    <w:rsid w:val="006B3220"/>
    <w:rsid w:val="006C152A"/>
    <w:rsid w:val="006C497E"/>
    <w:rsid w:val="006D59CD"/>
    <w:rsid w:val="006E0919"/>
    <w:rsid w:val="006E231C"/>
    <w:rsid w:val="006E696D"/>
    <w:rsid w:val="006E7AE5"/>
    <w:rsid w:val="006F0860"/>
    <w:rsid w:val="006F1E43"/>
    <w:rsid w:val="006F295B"/>
    <w:rsid w:val="006F3671"/>
    <w:rsid w:val="006F4E59"/>
    <w:rsid w:val="006F54F3"/>
    <w:rsid w:val="0070210F"/>
    <w:rsid w:val="00707390"/>
    <w:rsid w:val="00712CAA"/>
    <w:rsid w:val="00712E56"/>
    <w:rsid w:val="00713F1E"/>
    <w:rsid w:val="007153FD"/>
    <w:rsid w:val="00717C50"/>
    <w:rsid w:val="00720B27"/>
    <w:rsid w:val="0072226A"/>
    <w:rsid w:val="007223A3"/>
    <w:rsid w:val="007240EA"/>
    <w:rsid w:val="00724ECE"/>
    <w:rsid w:val="00726A65"/>
    <w:rsid w:val="00731CA7"/>
    <w:rsid w:val="0073431D"/>
    <w:rsid w:val="00734A54"/>
    <w:rsid w:val="00741CF6"/>
    <w:rsid w:val="00745440"/>
    <w:rsid w:val="00750239"/>
    <w:rsid w:val="00751C68"/>
    <w:rsid w:val="00752AD3"/>
    <w:rsid w:val="007550FC"/>
    <w:rsid w:val="00755A50"/>
    <w:rsid w:val="0076023D"/>
    <w:rsid w:val="007632A5"/>
    <w:rsid w:val="007642C1"/>
    <w:rsid w:val="00767778"/>
    <w:rsid w:val="00771801"/>
    <w:rsid w:val="007722E8"/>
    <w:rsid w:val="007730AC"/>
    <w:rsid w:val="00785807"/>
    <w:rsid w:val="00785CA2"/>
    <w:rsid w:val="007909DA"/>
    <w:rsid w:val="00794F71"/>
    <w:rsid w:val="007A0E14"/>
    <w:rsid w:val="007A2C87"/>
    <w:rsid w:val="007A4450"/>
    <w:rsid w:val="007A7B1C"/>
    <w:rsid w:val="007A7E6E"/>
    <w:rsid w:val="007B061F"/>
    <w:rsid w:val="007B31A5"/>
    <w:rsid w:val="007B6884"/>
    <w:rsid w:val="007B6B11"/>
    <w:rsid w:val="007C05BA"/>
    <w:rsid w:val="007C0841"/>
    <w:rsid w:val="007C1FAF"/>
    <w:rsid w:val="007C2DE4"/>
    <w:rsid w:val="007C3EFD"/>
    <w:rsid w:val="007C3F15"/>
    <w:rsid w:val="007C73F8"/>
    <w:rsid w:val="007D0216"/>
    <w:rsid w:val="007D2222"/>
    <w:rsid w:val="007D5413"/>
    <w:rsid w:val="007D5D84"/>
    <w:rsid w:val="007D662F"/>
    <w:rsid w:val="007D664D"/>
    <w:rsid w:val="007E1604"/>
    <w:rsid w:val="007E1665"/>
    <w:rsid w:val="007E1FC4"/>
    <w:rsid w:val="007E241B"/>
    <w:rsid w:val="007E3ED8"/>
    <w:rsid w:val="007E4264"/>
    <w:rsid w:val="007E5CDC"/>
    <w:rsid w:val="007E798A"/>
    <w:rsid w:val="007F4769"/>
    <w:rsid w:val="007F4E1C"/>
    <w:rsid w:val="007F6E6E"/>
    <w:rsid w:val="007F72C3"/>
    <w:rsid w:val="008001BD"/>
    <w:rsid w:val="008009A0"/>
    <w:rsid w:val="00801A3D"/>
    <w:rsid w:val="00801B9E"/>
    <w:rsid w:val="0080298F"/>
    <w:rsid w:val="008043F2"/>
    <w:rsid w:val="0080440F"/>
    <w:rsid w:val="00806122"/>
    <w:rsid w:val="00806653"/>
    <w:rsid w:val="00811BF3"/>
    <w:rsid w:val="00813E98"/>
    <w:rsid w:val="008148FE"/>
    <w:rsid w:val="00822064"/>
    <w:rsid w:val="00822C10"/>
    <w:rsid w:val="00824C3E"/>
    <w:rsid w:val="00825D13"/>
    <w:rsid w:val="00830D7B"/>
    <w:rsid w:val="0083336C"/>
    <w:rsid w:val="008377BA"/>
    <w:rsid w:val="00850D8F"/>
    <w:rsid w:val="008522EA"/>
    <w:rsid w:val="00852F35"/>
    <w:rsid w:val="008545F6"/>
    <w:rsid w:val="00866537"/>
    <w:rsid w:val="00866571"/>
    <w:rsid w:val="00870630"/>
    <w:rsid w:val="008801F7"/>
    <w:rsid w:val="00883D81"/>
    <w:rsid w:val="00884A89"/>
    <w:rsid w:val="008855B7"/>
    <w:rsid w:val="00897A2D"/>
    <w:rsid w:val="008A24B2"/>
    <w:rsid w:val="008A30D4"/>
    <w:rsid w:val="008A3796"/>
    <w:rsid w:val="008B020D"/>
    <w:rsid w:val="008B08B9"/>
    <w:rsid w:val="008B1622"/>
    <w:rsid w:val="008B17C5"/>
    <w:rsid w:val="008B4D03"/>
    <w:rsid w:val="008B6145"/>
    <w:rsid w:val="008C0033"/>
    <w:rsid w:val="008C2C01"/>
    <w:rsid w:val="008D130F"/>
    <w:rsid w:val="008D3318"/>
    <w:rsid w:val="008D5B0C"/>
    <w:rsid w:val="008D6A27"/>
    <w:rsid w:val="008E3079"/>
    <w:rsid w:val="008E7CF3"/>
    <w:rsid w:val="008F13CB"/>
    <w:rsid w:val="008F2CC9"/>
    <w:rsid w:val="008F6AD7"/>
    <w:rsid w:val="0090091E"/>
    <w:rsid w:val="00901D1C"/>
    <w:rsid w:val="0090754C"/>
    <w:rsid w:val="009077F4"/>
    <w:rsid w:val="0091247F"/>
    <w:rsid w:val="00912FAA"/>
    <w:rsid w:val="009137DD"/>
    <w:rsid w:val="00915672"/>
    <w:rsid w:val="00916749"/>
    <w:rsid w:val="0091707C"/>
    <w:rsid w:val="00921F5D"/>
    <w:rsid w:val="0092225C"/>
    <w:rsid w:val="00924B6C"/>
    <w:rsid w:val="00925EEF"/>
    <w:rsid w:val="00926F87"/>
    <w:rsid w:val="00931C3F"/>
    <w:rsid w:val="00932D34"/>
    <w:rsid w:val="009458BC"/>
    <w:rsid w:val="009466D3"/>
    <w:rsid w:val="0095019D"/>
    <w:rsid w:val="00953412"/>
    <w:rsid w:val="0095458D"/>
    <w:rsid w:val="009604D4"/>
    <w:rsid w:val="009608AF"/>
    <w:rsid w:val="00965946"/>
    <w:rsid w:val="00966723"/>
    <w:rsid w:val="00967C92"/>
    <w:rsid w:val="00974093"/>
    <w:rsid w:val="0097764B"/>
    <w:rsid w:val="009776A2"/>
    <w:rsid w:val="00984D84"/>
    <w:rsid w:val="00990731"/>
    <w:rsid w:val="00992E35"/>
    <w:rsid w:val="00994F9F"/>
    <w:rsid w:val="009A1842"/>
    <w:rsid w:val="009A2027"/>
    <w:rsid w:val="009A299B"/>
    <w:rsid w:val="009A3DAD"/>
    <w:rsid w:val="009A4752"/>
    <w:rsid w:val="009A5EA5"/>
    <w:rsid w:val="009A69F0"/>
    <w:rsid w:val="009B1BFE"/>
    <w:rsid w:val="009B5DDE"/>
    <w:rsid w:val="009B7EE4"/>
    <w:rsid w:val="009C5FF1"/>
    <w:rsid w:val="009C70D0"/>
    <w:rsid w:val="009D3773"/>
    <w:rsid w:val="009D4C13"/>
    <w:rsid w:val="009D7FEF"/>
    <w:rsid w:val="009E1C1A"/>
    <w:rsid w:val="009E28E0"/>
    <w:rsid w:val="009E389D"/>
    <w:rsid w:val="009F1EB6"/>
    <w:rsid w:val="009F47F1"/>
    <w:rsid w:val="009F4B40"/>
    <w:rsid w:val="009F4BD5"/>
    <w:rsid w:val="00A0023C"/>
    <w:rsid w:val="00A035AA"/>
    <w:rsid w:val="00A03632"/>
    <w:rsid w:val="00A045DA"/>
    <w:rsid w:val="00A04BAE"/>
    <w:rsid w:val="00A10BEB"/>
    <w:rsid w:val="00A13EF9"/>
    <w:rsid w:val="00A14DA5"/>
    <w:rsid w:val="00A16BBC"/>
    <w:rsid w:val="00A210DE"/>
    <w:rsid w:val="00A23D05"/>
    <w:rsid w:val="00A24368"/>
    <w:rsid w:val="00A24861"/>
    <w:rsid w:val="00A2697C"/>
    <w:rsid w:val="00A30EAC"/>
    <w:rsid w:val="00A32A27"/>
    <w:rsid w:val="00A33F13"/>
    <w:rsid w:val="00A4065D"/>
    <w:rsid w:val="00A425C1"/>
    <w:rsid w:val="00A47C20"/>
    <w:rsid w:val="00A55295"/>
    <w:rsid w:val="00A56A54"/>
    <w:rsid w:val="00A57785"/>
    <w:rsid w:val="00A64BCA"/>
    <w:rsid w:val="00A65EEF"/>
    <w:rsid w:val="00A6674F"/>
    <w:rsid w:val="00A71FA7"/>
    <w:rsid w:val="00A724DF"/>
    <w:rsid w:val="00A731F5"/>
    <w:rsid w:val="00A7501F"/>
    <w:rsid w:val="00A75371"/>
    <w:rsid w:val="00A75E1F"/>
    <w:rsid w:val="00A75E2E"/>
    <w:rsid w:val="00A77C02"/>
    <w:rsid w:val="00A817EE"/>
    <w:rsid w:val="00A84EDD"/>
    <w:rsid w:val="00A86DA2"/>
    <w:rsid w:val="00A949A0"/>
    <w:rsid w:val="00A95A00"/>
    <w:rsid w:val="00A96C46"/>
    <w:rsid w:val="00A9735B"/>
    <w:rsid w:val="00AA18BD"/>
    <w:rsid w:val="00AA383F"/>
    <w:rsid w:val="00AA40E1"/>
    <w:rsid w:val="00AA799A"/>
    <w:rsid w:val="00AB0835"/>
    <w:rsid w:val="00AB5E06"/>
    <w:rsid w:val="00AC0686"/>
    <w:rsid w:val="00AD03AA"/>
    <w:rsid w:val="00AD1799"/>
    <w:rsid w:val="00AD214F"/>
    <w:rsid w:val="00AD4750"/>
    <w:rsid w:val="00AD50E2"/>
    <w:rsid w:val="00AD581C"/>
    <w:rsid w:val="00AE40D7"/>
    <w:rsid w:val="00AE4F82"/>
    <w:rsid w:val="00AE5088"/>
    <w:rsid w:val="00AE5EC0"/>
    <w:rsid w:val="00AE5ECF"/>
    <w:rsid w:val="00AE5FFD"/>
    <w:rsid w:val="00AE67FE"/>
    <w:rsid w:val="00AE703C"/>
    <w:rsid w:val="00AF1D99"/>
    <w:rsid w:val="00AF35EE"/>
    <w:rsid w:val="00B000E3"/>
    <w:rsid w:val="00B00CC4"/>
    <w:rsid w:val="00B041A6"/>
    <w:rsid w:val="00B05242"/>
    <w:rsid w:val="00B053D6"/>
    <w:rsid w:val="00B05B05"/>
    <w:rsid w:val="00B140F6"/>
    <w:rsid w:val="00B15154"/>
    <w:rsid w:val="00B17DD0"/>
    <w:rsid w:val="00B21C9E"/>
    <w:rsid w:val="00B2278B"/>
    <w:rsid w:val="00B24C61"/>
    <w:rsid w:val="00B26D1D"/>
    <w:rsid w:val="00B326A3"/>
    <w:rsid w:val="00B36776"/>
    <w:rsid w:val="00B37312"/>
    <w:rsid w:val="00B402C1"/>
    <w:rsid w:val="00B40EE7"/>
    <w:rsid w:val="00B426B7"/>
    <w:rsid w:val="00B45543"/>
    <w:rsid w:val="00B517AD"/>
    <w:rsid w:val="00B54482"/>
    <w:rsid w:val="00B60A9E"/>
    <w:rsid w:val="00B60B35"/>
    <w:rsid w:val="00B6240B"/>
    <w:rsid w:val="00B624A1"/>
    <w:rsid w:val="00B659DA"/>
    <w:rsid w:val="00B700BF"/>
    <w:rsid w:val="00B76722"/>
    <w:rsid w:val="00B774F8"/>
    <w:rsid w:val="00B84063"/>
    <w:rsid w:val="00B91152"/>
    <w:rsid w:val="00B933F5"/>
    <w:rsid w:val="00BA23EA"/>
    <w:rsid w:val="00BA3BE9"/>
    <w:rsid w:val="00BA47A8"/>
    <w:rsid w:val="00BA4E42"/>
    <w:rsid w:val="00BB245B"/>
    <w:rsid w:val="00BB6DC2"/>
    <w:rsid w:val="00BC1EF1"/>
    <w:rsid w:val="00BC6FFA"/>
    <w:rsid w:val="00BC75D6"/>
    <w:rsid w:val="00BD0555"/>
    <w:rsid w:val="00BD16A1"/>
    <w:rsid w:val="00BD1CF7"/>
    <w:rsid w:val="00BD2299"/>
    <w:rsid w:val="00BD2CD8"/>
    <w:rsid w:val="00BE0645"/>
    <w:rsid w:val="00BE4954"/>
    <w:rsid w:val="00BE5D83"/>
    <w:rsid w:val="00BE6EF1"/>
    <w:rsid w:val="00BE70D4"/>
    <w:rsid w:val="00BF2AC7"/>
    <w:rsid w:val="00BF2C0C"/>
    <w:rsid w:val="00BF35CE"/>
    <w:rsid w:val="00BF6435"/>
    <w:rsid w:val="00BF6A03"/>
    <w:rsid w:val="00BF6F07"/>
    <w:rsid w:val="00BF7BE1"/>
    <w:rsid w:val="00C02069"/>
    <w:rsid w:val="00C03FA2"/>
    <w:rsid w:val="00C0478E"/>
    <w:rsid w:val="00C10BE1"/>
    <w:rsid w:val="00C11B3C"/>
    <w:rsid w:val="00C15052"/>
    <w:rsid w:val="00C17BD9"/>
    <w:rsid w:val="00C20831"/>
    <w:rsid w:val="00C216C2"/>
    <w:rsid w:val="00C21E05"/>
    <w:rsid w:val="00C24BEB"/>
    <w:rsid w:val="00C2697D"/>
    <w:rsid w:val="00C31AA6"/>
    <w:rsid w:val="00C34C0A"/>
    <w:rsid w:val="00C353C3"/>
    <w:rsid w:val="00C3602F"/>
    <w:rsid w:val="00C426BE"/>
    <w:rsid w:val="00C448C7"/>
    <w:rsid w:val="00C479A0"/>
    <w:rsid w:val="00C50ED3"/>
    <w:rsid w:val="00C54851"/>
    <w:rsid w:val="00C56D9C"/>
    <w:rsid w:val="00C57BAA"/>
    <w:rsid w:val="00C57FAC"/>
    <w:rsid w:val="00C60157"/>
    <w:rsid w:val="00C60453"/>
    <w:rsid w:val="00C64409"/>
    <w:rsid w:val="00C64B3B"/>
    <w:rsid w:val="00C64FD0"/>
    <w:rsid w:val="00C66925"/>
    <w:rsid w:val="00C74AC4"/>
    <w:rsid w:val="00C74BF9"/>
    <w:rsid w:val="00C75252"/>
    <w:rsid w:val="00C7774E"/>
    <w:rsid w:val="00C77846"/>
    <w:rsid w:val="00C80E66"/>
    <w:rsid w:val="00C82037"/>
    <w:rsid w:val="00C83E43"/>
    <w:rsid w:val="00C849AD"/>
    <w:rsid w:val="00C87226"/>
    <w:rsid w:val="00C87F83"/>
    <w:rsid w:val="00C9320C"/>
    <w:rsid w:val="00C934EB"/>
    <w:rsid w:val="00C9413E"/>
    <w:rsid w:val="00C947E8"/>
    <w:rsid w:val="00C95882"/>
    <w:rsid w:val="00C96B9F"/>
    <w:rsid w:val="00CA32F4"/>
    <w:rsid w:val="00CA4454"/>
    <w:rsid w:val="00CA48CE"/>
    <w:rsid w:val="00CA672C"/>
    <w:rsid w:val="00CA7E6B"/>
    <w:rsid w:val="00CB2F5D"/>
    <w:rsid w:val="00CB400C"/>
    <w:rsid w:val="00CB50B5"/>
    <w:rsid w:val="00CC1D87"/>
    <w:rsid w:val="00CC705D"/>
    <w:rsid w:val="00CD1F2C"/>
    <w:rsid w:val="00CD3262"/>
    <w:rsid w:val="00CE4885"/>
    <w:rsid w:val="00CF0705"/>
    <w:rsid w:val="00CF09FA"/>
    <w:rsid w:val="00CF181F"/>
    <w:rsid w:val="00CF77D0"/>
    <w:rsid w:val="00D06575"/>
    <w:rsid w:val="00D12BF7"/>
    <w:rsid w:val="00D15DA6"/>
    <w:rsid w:val="00D16632"/>
    <w:rsid w:val="00D16A24"/>
    <w:rsid w:val="00D204BC"/>
    <w:rsid w:val="00D20686"/>
    <w:rsid w:val="00D20C2B"/>
    <w:rsid w:val="00D22A33"/>
    <w:rsid w:val="00D30A00"/>
    <w:rsid w:val="00D31995"/>
    <w:rsid w:val="00D348E8"/>
    <w:rsid w:val="00D4251F"/>
    <w:rsid w:val="00D42A19"/>
    <w:rsid w:val="00D444FE"/>
    <w:rsid w:val="00D47035"/>
    <w:rsid w:val="00D47758"/>
    <w:rsid w:val="00D51358"/>
    <w:rsid w:val="00D51C8B"/>
    <w:rsid w:val="00D5373C"/>
    <w:rsid w:val="00D54256"/>
    <w:rsid w:val="00D618E2"/>
    <w:rsid w:val="00D652A4"/>
    <w:rsid w:val="00D65D4D"/>
    <w:rsid w:val="00D668F2"/>
    <w:rsid w:val="00D675FA"/>
    <w:rsid w:val="00D6765B"/>
    <w:rsid w:val="00D70FAB"/>
    <w:rsid w:val="00D76DBF"/>
    <w:rsid w:val="00D77B32"/>
    <w:rsid w:val="00D77B5A"/>
    <w:rsid w:val="00D80A00"/>
    <w:rsid w:val="00D8140C"/>
    <w:rsid w:val="00D90566"/>
    <w:rsid w:val="00D90D79"/>
    <w:rsid w:val="00D9201A"/>
    <w:rsid w:val="00D96B8F"/>
    <w:rsid w:val="00D97712"/>
    <w:rsid w:val="00D97C4B"/>
    <w:rsid w:val="00DA0D22"/>
    <w:rsid w:val="00DA25DD"/>
    <w:rsid w:val="00DA6ABE"/>
    <w:rsid w:val="00DB050B"/>
    <w:rsid w:val="00DB3858"/>
    <w:rsid w:val="00DB6FCD"/>
    <w:rsid w:val="00DC2623"/>
    <w:rsid w:val="00DC2951"/>
    <w:rsid w:val="00DC62DF"/>
    <w:rsid w:val="00DD0A9F"/>
    <w:rsid w:val="00DD2CAA"/>
    <w:rsid w:val="00DE1A70"/>
    <w:rsid w:val="00DF00B3"/>
    <w:rsid w:val="00DF0D32"/>
    <w:rsid w:val="00DF1925"/>
    <w:rsid w:val="00DF29F7"/>
    <w:rsid w:val="00E063DE"/>
    <w:rsid w:val="00E0663D"/>
    <w:rsid w:val="00E1288B"/>
    <w:rsid w:val="00E13FC8"/>
    <w:rsid w:val="00E158D2"/>
    <w:rsid w:val="00E216E0"/>
    <w:rsid w:val="00E227D3"/>
    <w:rsid w:val="00E22C12"/>
    <w:rsid w:val="00E22D4B"/>
    <w:rsid w:val="00E24C41"/>
    <w:rsid w:val="00E26971"/>
    <w:rsid w:val="00E26A1D"/>
    <w:rsid w:val="00E31D46"/>
    <w:rsid w:val="00E34066"/>
    <w:rsid w:val="00E3526B"/>
    <w:rsid w:val="00E35922"/>
    <w:rsid w:val="00E430F3"/>
    <w:rsid w:val="00E433CB"/>
    <w:rsid w:val="00E51EEF"/>
    <w:rsid w:val="00E53916"/>
    <w:rsid w:val="00E53929"/>
    <w:rsid w:val="00E57E66"/>
    <w:rsid w:val="00E63F84"/>
    <w:rsid w:val="00E6499B"/>
    <w:rsid w:val="00E6612A"/>
    <w:rsid w:val="00E67950"/>
    <w:rsid w:val="00E73420"/>
    <w:rsid w:val="00E74B00"/>
    <w:rsid w:val="00E74B81"/>
    <w:rsid w:val="00E7564A"/>
    <w:rsid w:val="00E75AEE"/>
    <w:rsid w:val="00E818CB"/>
    <w:rsid w:val="00E82706"/>
    <w:rsid w:val="00E82FD3"/>
    <w:rsid w:val="00E84F37"/>
    <w:rsid w:val="00E93CBE"/>
    <w:rsid w:val="00E943F9"/>
    <w:rsid w:val="00EA32B5"/>
    <w:rsid w:val="00EA3678"/>
    <w:rsid w:val="00EA70B4"/>
    <w:rsid w:val="00EA70B8"/>
    <w:rsid w:val="00EB33D3"/>
    <w:rsid w:val="00EB3FB3"/>
    <w:rsid w:val="00EB56F3"/>
    <w:rsid w:val="00EB7840"/>
    <w:rsid w:val="00EC4135"/>
    <w:rsid w:val="00ED11B1"/>
    <w:rsid w:val="00ED12D4"/>
    <w:rsid w:val="00EE2413"/>
    <w:rsid w:val="00EE5945"/>
    <w:rsid w:val="00F00986"/>
    <w:rsid w:val="00F065EC"/>
    <w:rsid w:val="00F07615"/>
    <w:rsid w:val="00F07645"/>
    <w:rsid w:val="00F10D57"/>
    <w:rsid w:val="00F14644"/>
    <w:rsid w:val="00F1632F"/>
    <w:rsid w:val="00F1778F"/>
    <w:rsid w:val="00F210A1"/>
    <w:rsid w:val="00F21165"/>
    <w:rsid w:val="00F23D6C"/>
    <w:rsid w:val="00F2486D"/>
    <w:rsid w:val="00F3668A"/>
    <w:rsid w:val="00F368BE"/>
    <w:rsid w:val="00F372AF"/>
    <w:rsid w:val="00F549A2"/>
    <w:rsid w:val="00F558F0"/>
    <w:rsid w:val="00F56585"/>
    <w:rsid w:val="00F60CB5"/>
    <w:rsid w:val="00F64D9E"/>
    <w:rsid w:val="00F67214"/>
    <w:rsid w:val="00F752CD"/>
    <w:rsid w:val="00F76248"/>
    <w:rsid w:val="00F83F76"/>
    <w:rsid w:val="00F91D15"/>
    <w:rsid w:val="00F97443"/>
    <w:rsid w:val="00FA09B4"/>
    <w:rsid w:val="00FA2662"/>
    <w:rsid w:val="00FA65B7"/>
    <w:rsid w:val="00FB21DE"/>
    <w:rsid w:val="00FB3430"/>
    <w:rsid w:val="00FB726A"/>
    <w:rsid w:val="00FC1324"/>
    <w:rsid w:val="00FC1DC2"/>
    <w:rsid w:val="00FC72A4"/>
    <w:rsid w:val="00FC7EEF"/>
    <w:rsid w:val="00FD48E4"/>
    <w:rsid w:val="00FD53A4"/>
    <w:rsid w:val="00FE4EB1"/>
    <w:rsid w:val="00FE5676"/>
    <w:rsid w:val="00FE7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F79D"/>
  <w15:docId w15:val="{B0F2F974-315F-4042-BD15-FF3E6D56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FootnoteText">
    <w:name w:val="footnote text"/>
    <w:basedOn w:val="Normal"/>
    <w:link w:val="FootnoteTextChar"/>
    <w:uiPriority w:val="99"/>
    <w:semiHidden/>
    <w:unhideWhenUsed/>
    <w:rsid w:val="0009393B"/>
    <w:rPr>
      <w:sz w:val="20"/>
      <w:szCs w:val="20"/>
    </w:rPr>
  </w:style>
  <w:style w:type="character" w:customStyle="1" w:styleId="FootnoteTextChar">
    <w:name w:val="Footnote Text Char"/>
    <w:basedOn w:val="DefaultParagraphFont"/>
    <w:link w:val="FootnoteText"/>
    <w:uiPriority w:val="99"/>
    <w:semiHidden/>
    <w:rsid w:val="0009393B"/>
    <w:rPr>
      <w:sz w:val="20"/>
      <w:szCs w:val="20"/>
    </w:rPr>
  </w:style>
  <w:style w:type="character" w:styleId="FootnoteReference">
    <w:name w:val="footnote reference"/>
    <w:basedOn w:val="DefaultParagraphFont"/>
    <w:uiPriority w:val="99"/>
    <w:semiHidden/>
    <w:unhideWhenUsed/>
    <w:rsid w:val="0009393B"/>
    <w:rPr>
      <w:vertAlign w:val="superscript"/>
    </w:rPr>
  </w:style>
  <w:style w:type="paragraph" w:styleId="EndnoteText">
    <w:name w:val="endnote text"/>
    <w:basedOn w:val="Normal"/>
    <w:link w:val="EndnoteTextChar"/>
    <w:uiPriority w:val="99"/>
    <w:semiHidden/>
    <w:unhideWhenUsed/>
    <w:rsid w:val="00932D34"/>
    <w:rPr>
      <w:sz w:val="20"/>
      <w:szCs w:val="20"/>
    </w:rPr>
  </w:style>
  <w:style w:type="character" w:customStyle="1" w:styleId="EndnoteTextChar">
    <w:name w:val="Endnote Text Char"/>
    <w:basedOn w:val="DefaultParagraphFont"/>
    <w:link w:val="EndnoteText"/>
    <w:uiPriority w:val="99"/>
    <w:semiHidden/>
    <w:rsid w:val="00932D34"/>
    <w:rPr>
      <w:sz w:val="20"/>
      <w:szCs w:val="20"/>
    </w:rPr>
  </w:style>
  <w:style w:type="character" w:styleId="EndnoteReference">
    <w:name w:val="endnote reference"/>
    <w:basedOn w:val="DefaultParagraphFont"/>
    <w:uiPriority w:val="99"/>
    <w:semiHidden/>
    <w:unhideWhenUsed/>
    <w:rsid w:val="00932D34"/>
    <w:rPr>
      <w:vertAlign w:val="superscript"/>
    </w:rPr>
  </w:style>
  <w:style w:type="paragraph" w:styleId="ListParagraph">
    <w:name w:val="List Paragraph"/>
    <w:basedOn w:val="Normal"/>
    <w:uiPriority w:val="34"/>
    <w:qFormat/>
    <w:rsid w:val="005B200F"/>
    <w:pPr>
      <w:ind w:left="720"/>
      <w:contextualSpacing/>
    </w:pPr>
  </w:style>
  <w:style w:type="paragraph" w:styleId="Header">
    <w:name w:val="header"/>
    <w:basedOn w:val="Normal"/>
    <w:link w:val="HeaderChar"/>
    <w:uiPriority w:val="99"/>
    <w:unhideWhenUsed/>
    <w:rsid w:val="00317423"/>
    <w:pPr>
      <w:tabs>
        <w:tab w:val="center" w:pos="4513"/>
        <w:tab w:val="right" w:pos="9026"/>
      </w:tabs>
    </w:pPr>
    <w:rPr>
      <w:sz w:val="20"/>
      <w:szCs w:val="20"/>
      <w:lang w:val="vi-VN"/>
    </w:rPr>
  </w:style>
  <w:style w:type="character" w:customStyle="1" w:styleId="HeaderChar">
    <w:name w:val="Header Char"/>
    <w:basedOn w:val="DefaultParagraphFont"/>
    <w:link w:val="Header"/>
    <w:uiPriority w:val="99"/>
    <w:rsid w:val="00317423"/>
    <w:rPr>
      <w:sz w:val="20"/>
      <w:szCs w:val="20"/>
      <w:lang w:val="vi-VN"/>
    </w:rPr>
  </w:style>
  <w:style w:type="character" w:customStyle="1" w:styleId="Bodytext2">
    <w:name w:val="Body text (2)"/>
    <w:uiPriority w:val="99"/>
    <w:rsid w:val="00443B25"/>
  </w:style>
  <w:style w:type="character" w:customStyle="1" w:styleId="Bodytext4">
    <w:name w:val="Body text (4)_"/>
    <w:basedOn w:val="DefaultParagraphFont"/>
    <w:link w:val="Bodytext40"/>
    <w:uiPriority w:val="99"/>
    <w:rsid w:val="00AA18BD"/>
    <w:rPr>
      <w:shd w:val="clear" w:color="auto" w:fill="FFFFFF"/>
    </w:rPr>
  </w:style>
  <w:style w:type="paragraph" w:customStyle="1" w:styleId="Bodytext40">
    <w:name w:val="Body text (4)"/>
    <w:basedOn w:val="Normal"/>
    <w:link w:val="Bodytext4"/>
    <w:uiPriority w:val="99"/>
    <w:rsid w:val="00AA18BD"/>
    <w:pPr>
      <w:widowControl w:val="0"/>
      <w:shd w:val="clear" w:color="auto" w:fill="FFFFFF"/>
      <w:spacing w:line="0" w:lineRule="atLeast"/>
      <w:jc w:val="both"/>
    </w:pPr>
  </w:style>
  <w:style w:type="character" w:customStyle="1" w:styleId="il">
    <w:name w:val="il"/>
    <w:basedOn w:val="DefaultParagraphFont"/>
    <w:rsid w:val="00AA18BD"/>
  </w:style>
  <w:style w:type="paragraph" w:styleId="BodyText">
    <w:name w:val="Body Text"/>
    <w:basedOn w:val="Normal"/>
    <w:link w:val="BodyTextChar"/>
    <w:uiPriority w:val="99"/>
    <w:semiHidden/>
    <w:unhideWhenUsed/>
    <w:rsid w:val="008522EA"/>
    <w:pPr>
      <w:spacing w:after="120"/>
    </w:pPr>
  </w:style>
  <w:style w:type="character" w:customStyle="1" w:styleId="BodyTextChar">
    <w:name w:val="Body Text Char"/>
    <w:basedOn w:val="DefaultParagraphFont"/>
    <w:link w:val="BodyText"/>
    <w:uiPriority w:val="99"/>
    <w:semiHidden/>
    <w:rsid w:val="0085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87813">
      <w:bodyDiv w:val="1"/>
      <w:marLeft w:val="0"/>
      <w:marRight w:val="0"/>
      <w:marTop w:val="0"/>
      <w:marBottom w:val="0"/>
      <w:divBdr>
        <w:top w:val="none" w:sz="0" w:space="0" w:color="auto"/>
        <w:left w:val="none" w:sz="0" w:space="0" w:color="auto"/>
        <w:bottom w:val="none" w:sz="0" w:space="0" w:color="auto"/>
        <w:right w:val="none" w:sz="0" w:space="0" w:color="auto"/>
      </w:divBdr>
      <w:divsChild>
        <w:div w:id="1953514828">
          <w:marLeft w:val="0"/>
          <w:marRight w:val="0"/>
          <w:marTop w:val="0"/>
          <w:marBottom w:val="0"/>
          <w:divBdr>
            <w:top w:val="none" w:sz="0" w:space="0" w:color="auto"/>
            <w:left w:val="none" w:sz="0" w:space="0" w:color="auto"/>
            <w:bottom w:val="none" w:sz="0" w:space="0" w:color="auto"/>
            <w:right w:val="none" w:sz="0" w:space="0" w:color="auto"/>
          </w:divBdr>
        </w:div>
      </w:divsChild>
    </w:div>
    <w:div w:id="545291777">
      <w:bodyDiv w:val="1"/>
      <w:marLeft w:val="0"/>
      <w:marRight w:val="0"/>
      <w:marTop w:val="0"/>
      <w:marBottom w:val="0"/>
      <w:divBdr>
        <w:top w:val="none" w:sz="0" w:space="0" w:color="auto"/>
        <w:left w:val="none" w:sz="0" w:space="0" w:color="auto"/>
        <w:bottom w:val="none" w:sz="0" w:space="0" w:color="auto"/>
        <w:right w:val="none" w:sz="0" w:space="0" w:color="auto"/>
      </w:divBdr>
      <w:divsChild>
        <w:div w:id="179126377">
          <w:marLeft w:val="0"/>
          <w:marRight w:val="0"/>
          <w:marTop w:val="0"/>
          <w:marBottom w:val="0"/>
          <w:divBdr>
            <w:top w:val="none" w:sz="0" w:space="0" w:color="auto"/>
            <w:left w:val="none" w:sz="0" w:space="0" w:color="auto"/>
            <w:bottom w:val="none" w:sz="0" w:space="0" w:color="auto"/>
            <w:right w:val="none" w:sz="0" w:space="0" w:color="auto"/>
          </w:divBdr>
        </w:div>
      </w:divsChild>
    </w:div>
    <w:div w:id="972097939">
      <w:bodyDiv w:val="1"/>
      <w:marLeft w:val="0"/>
      <w:marRight w:val="0"/>
      <w:marTop w:val="0"/>
      <w:marBottom w:val="0"/>
      <w:divBdr>
        <w:top w:val="none" w:sz="0" w:space="0" w:color="auto"/>
        <w:left w:val="none" w:sz="0" w:space="0" w:color="auto"/>
        <w:bottom w:val="none" w:sz="0" w:space="0" w:color="auto"/>
        <w:right w:val="none" w:sz="0" w:space="0" w:color="auto"/>
      </w:divBdr>
      <w:divsChild>
        <w:div w:id="1953824906">
          <w:marLeft w:val="0"/>
          <w:marRight w:val="0"/>
          <w:marTop w:val="0"/>
          <w:marBottom w:val="0"/>
          <w:divBdr>
            <w:top w:val="none" w:sz="0" w:space="0" w:color="auto"/>
            <w:left w:val="none" w:sz="0" w:space="0" w:color="auto"/>
            <w:bottom w:val="none" w:sz="0" w:space="0" w:color="auto"/>
            <w:right w:val="none" w:sz="0" w:space="0" w:color="auto"/>
          </w:divBdr>
        </w:div>
      </w:divsChild>
    </w:div>
    <w:div w:id="1209342055">
      <w:bodyDiv w:val="1"/>
      <w:marLeft w:val="0"/>
      <w:marRight w:val="0"/>
      <w:marTop w:val="0"/>
      <w:marBottom w:val="0"/>
      <w:divBdr>
        <w:top w:val="none" w:sz="0" w:space="0" w:color="auto"/>
        <w:left w:val="none" w:sz="0" w:space="0" w:color="auto"/>
        <w:bottom w:val="none" w:sz="0" w:space="0" w:color="auto"/>
        <w:right w:val="none" w:sz="0" w:space="0" w:color="auto"/>
      </w:divBdr>
      <w:divsChild>
        <w:div w:id="452015139">
          <w:marLeft w:val="0"/>
          <w:marRight w:val="0"/>
          <w:marTop w:val="0"/>
          <w:marBottom w:val="0"/>
          <w:divBdr>
            <w:top w:val="none" w:sz="0" w:space="0" w:color="auto"/>
            <w:left w:val="none" w:sz="0" w:space="0" w:color="auto"/>
            <w:bottom w:val="none" w:sz="0" w:space="0" w:color="auto"/>
            <w:right w:val="none" w:sz="0" w:space="0" w:color="auto"/>
          </w:divBdr>
        </w:div>
      </w:divsChild>
    </w:div>
    <w:div w:id="2065374749">
      <w:bodyDiv w:val="1"/>
      <w:marLeft w:val="0"/>
      <w:marRight w:val="0"/>
      <w:marTop w:val="0"/>
      <w:marBottom w:val="0"/>
      <w:divBdr>
        <w:top w:val="none" w:sz="0" w:space="0" w:color="auto"/>
        <w:left w:val="none" w:sz="0" w:space="0" w:color="auto"/>
        <w:bottom w:val="none" w:sz="0" w:space="0" w:color="auto"/>
        <w:right w:val="none" w:sz="0" w:space="0" w:color="auto"/>
      </w:divBdr>
      <w:divsChild>
        <w:div w:id="1868251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6AF5-E246-4101-8220-0AD630EF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3546</Words>
  <Characters>20214</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N.Q.T</cp:lastModifiedBy>
  <cp:revision>47</cp:revision>
  <dcterms:created xsi:type="dcterms:W3CDTF">2021-10-22T03:08:00Z</dcterms:created>
  <dcterms:modified xsi:type="dcterms:W3CDTF">2021-11-02T10:29:00Z</dcterms:modified>
</cp:coreProperties>
</file>