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58" w:type="pct"/>
        <w:tblInd w:w="-709" w:type="dxa"/>
        <w:tblLook w:val="0000" w:firstRow="0" w:lastRow="0" w:firstColumn="0" w:lastColumn="0" w:noHBand="0" w:noVBand="0"/>
      </w:tblPr>
      <w:tblGrid>
        <w:gridCol w:w="4500"/>
        <w:gridCol w:w="6010"/>
      </w:tblGrid>
      <w:tr w:rsidR="00426000" w:rsidRPr="00426000" w14:paraId="728128C1" w14:textId="77777777" w:rsidTr="001F7D9B">
        <w:trPr>
          <w:trHeight w:val="944"/>
        </w:trPr>
        <w:tc>
          <w:tcPr>
            <w:tcW w:w="2141" w:type="pct"/>
          </w:tcPr>
          <w:p w14:paraId="541C6BE1" w14:textId="1BFBDDDB" w:rsidR="00B218E3" w:rsidRPr="00426000" w:rsidRDefault="00B218E3" w:rsidP="00926468">
            <w:pPr>
              <w:pStyle w:val="Heading2"/>
              <w:spacing w:before="0" w:beforeAutospacing="0" w:after="0" w:afterAutospacing="0"/>
              <w:jc w:val="center"/>
              <w:rPr>
                <w:b w:val="0"/>
                <w:bCs w:val="0"/>
                <w:sz w:val="26"/>
                <w:szCs w:val="24"/>
              </w:rPr>
            </w:pPr>
            <w:bookmarkStart w:id="0" w:name="loai_2"/>
            <w:bookmarkStart w:id="1" w:name="_Hlk51255122"/>
            <w:r w:rsidRPr="00426000">
              <w:rPr>
                <w:b w:val="0"/>
                <w:bCs w:val="0"/>
                <w:sz w:val="26"/>
                <w:szCs w:val="24"/>
              </w:rPr>
              <w:t xml:space="preserve">UBND </w:t>
            </w:r>
            <w:r w:rsidR="001F7D9B">
              <w:rPr>
                <w:b w:val="0"/>
                <w:bCs w:val="0"/>
                <w:sz w:val="26"/>
                <w:szCs w:val="24"/>
              </w:rPr>
              <w:t xml:space="preserve">THỊ XÃ </w:t>
            </w:r>
            <w:r w:rsidRPr="00426000">
              <w:rPr>
                <w:b w:val="0"/>
                <w:bCs w:val="0"/>
                <w:sz w:val="26"/>
                <w:szCs w:val="24"/>
              </w:rPr>
              <w:t xml:space="preserve">QUẢNG </w:t>
            </w:r>
            <w:r w:rsidR="001F7D9B">
              <w:rPr>
                <w:b w:val="0"/>
                <w:bCs w:val="0"/>
                <w:sz w:val="26"/>
                <w:szCs w:val="24"/>
              </w:rPr>
              <w:t>YÊN</w:t>
            </w:r>
          </w:p>
          <w:p w14:paraId="5C4EE6DB" w14:textId="4E025910" w:rsidR="00D72D28" w:rsidRPr="00426000" w:rsidRDefault="001F7D9B" w:rsidP="001F7D9B">
            <w:pPr>
              <w:pStyle w:val="Heading2"/>
              <w:spacing w:before="0" w:beforeAutospacing="0" w:after="0" w:afterAutospacing="0"/>
              <w:ind w:right="-27"/>
              <w:jc w:val="center"/>
              <w:rPr>
                <w:sz w:val="26"/>
                <w:szCs w:val="24"/>
              </w:rPr>
            </w:pPr>
            <w:r>
              <w:rPr>
                <w:sz w:val="26"/>
                <w:szCs w:val="24"/>
              </w:rPr>
              <w:t>PHÒNG</w:t>
            </w:r>
            <w:r w:rsidR="00D72D28" w:rsidRPr="00426000">
              <w:rPr>
                <w:sz w:val="26"/>
                <w:szCs w:val="24"/>
              </w:rPr>
              <w:t xml:space="preserve"> GIÁO DỤC VÀ ĐÀO TẠO</w:t>
            </w:r>
          </w:p>
          <w:p w14:paraId="15C49081" w14:textId="7847A827" w:rsidR="00B218E3" w:rsidRPr="002D13D0" w:rsidRDefault="00AD44EA" w:rsidP="00B218E3">
            <w:pPr>
              <w:jc w:val="center"/>
              <w:rPr>
                <w:bCs/>
                <w:sz w:val="10"/>
                <w:szCs w:val="10"/>
                <w:lang w:val="vi-VN"/>
              </w:rPr>
            </w:pPr>
            <w:r>
              <w:rPr>
                <w:b/>
                <w:bCs/>
                <w:sz w:val="10"/>
                <w:szCs w:val="10"/>
                <w:lang w:val="vi-VN"/>
              </w:rPr>
              <w:t>-----------------------------------------</w:t>
            </w:r>
          </w:p>
        </w:tc>
        <w:tc>
          <w:tcPr>
            <w:tcW w:w="2859" w:type="pct"/>
          </w:tcPr>
          <w:p w14:paraId="30E8709E" w14:textId="77777777" w:rsidR="00D72D28" w:rsidRPr="00426000" w:rsidRDefault="00D72D28" w:rsidP="00926468">
            <w:pPr>
              <w:pStyle w:val="Heading2"/>
              <w:spacing w:before="0" w:beforeAutospacing="0" w:after="0" w:afterAutospacing="0"/>
              <w:jc w:val="center"/>
              <w:rPr>
                <w:sz w:val="26"/>
                <w:szCs w:val="24"/>
                <w:lang w:val="nl-NL"/>
              </w:rPr>
            </w:pPr>
            <w:r w:rsidRPr="00426000">
              <w:rPr>
                <w:sz w:val="26"/>
                <w:szCs w:val="24"/>
                <w:lang w:val="nl-NL"/>
              </w:rPr>
              <w:t>CỘNG HÒA XÃ HỘI CHỦ NGHĨA VIỆT NAM</w:t>
            </w:r>
          </w:p>
          <w:p w14:paraId="0FB41B93" w14:textId="77777777" w:rsidR="00D72D28" w:rsidRDefault="00D72D28" w:rsidP="00926468">
            <w:pPr>
              <w:jc w:val="center"/>
              <w:rPr>
                <w:b/>
                <w:bCs/>
                <w:sz w:val="28"/>
                <w:szCs w:val="28"/>
                <w:lang w:val="vi-VN"/>
              </w:rPr>
            </w:pPr>
            <w:r w:rsidRPr="00426000">
              <w:rPr>
                <w:b/>
                <w:bCs/>
                <w:sz w:val="28"/>
                <w:szCs w:val="28"/>
              </w:rPr>
              <w:t>Độc lập - Tự do - Hạnh phúc</w:t>
            </w:r>
          </w:p>
          <w:p w14:paraId="0CE8D9E8" w14:textId="19A2C3A5" w:rsidR="002D13D0" w:rsidRPr="002D13D0" w:rsidRDefault="00AD44EA" w:rsidP="00926468">
            <w:pPr>
              <w:jc w:val="center"/>
              <w:rPr>
                <w:b/>
                <w:bCs/>
                <w:sz w:val="10"/>
                <w:szCs w:val="10"/>
                <w:lang w:val="vi-VN"/>
              </w:rPr>
            </w:pPr>
            <w:r>
              <w:rPr>
                <w:b/>
                <w:bCs/>
                <w:sz w:val="10"/>
                <w:szCs w:val="10"/>
                <w:lang w:val="vi-VN"/>
              </w:rPr>
              <w:t>--------------</w:t>
            </w:r>
            <w:r w:rsidR="002D13D0">
              <w:rPr>
                <w:b/>
                <w:bCs/>
                <w:sz w:val="10"/>
                <w:szCs w:val="10"/>
                <w:lang w:val="vi-VN"/>
              </w:rPr>
              <w:t>-----------------------------------------------------------</w:t>
            </w:r>
            <w:r>
              <w:rPr>
                <w:b/>
                <w:bCs/>
                <w:sz w:val="10"/>
                <w:szCs w:val="10"/>
                <w:lang w:val="vi-VN"/>
              </w:rPr>
              <w:t>-----------------------------</w:t>
            </w:r>
          </w:p>
          <w:p w14:paraId="60352960" w14:textId="5A346253" w:rsidR="002D13D0" w:rsidRPr="002D13D0" w:rsidRDefault="002D13D0" w:rsidP="00926468">
            <w:pPr>
              <w:jc w:val="center"/>
              <w:rPr>
                <w:rStyle w:val="Emphasis"/>
                <w:b/>
                <w:bCs/>
                <w:i w:val="0"/>
                <w:iCs w:val="0"/>
                <w:sz w:val="10"/>
                <w:szCs w:val="10"/>
                <w:lang w:val="vi-VN"/>
              </w:rPr>
            </w:pPr>
          </w:p>
        </w:tc>
      </w:tr>
      <w:tr w:rsidR="00426000" w:rsidRPr="00426000" w14:paraId="08E44F3D" w14:textId="77777777" w:rsidTr="001F7D9B">
        <w:trPr>
          <w:trHeight w:val="330"/>
        </w:trPr>
        <w:tc>
          <w:tcPr>
            <w:tcW w:w="2141" w:type="pct"/>
          </w:tcPr>
          <w:p w14:paraId="60056EFE" w14:textId="0F31E639" w:rsidR="00D72D28" w:rsidRPr="00390BD3" w:rsidRDefault="00D72D28" w:rsidP="00442612">
            <w:pPr>
              <w:pStyle w:val="Heading2"/>
              <w:spacing w:before="0" w:beforeAutospacing="0" w:after="0" w:afterAutospacing="0"/>
              <w:jc w:val="center"/>
              <w:rPr>
                <w:b w:val="0"/>
                <w:sz w:val="28"/>
                <w:szCs w:val="28"/>
              </w:rPr>
            </w:pPr>
            <w:r w:rsidRPr="00AD44EA">
              <w:rPr>
                <w:b w:val="0"/>
                <w:sz w:val="26"/>
                <w:szCs w:val="28"/>
                <w:lang w:val="nl-NL"/>
              </w:rPr>
              <w:t xml:space="preserve">Số: </w:t>
            </w:r>
            <w:r w:rsidR="0080211E" w:rsidRPr="00AD44EA">
              <w:rPr>
                <w:b w:val="0"/>
                <w:sz w:val="26"/>
                <w:szCs w:val="28"/>
                <w:lang w:val="nl-NL"/>
              </w:rPr>
              <w:t>91</w:t>
            </w:r>
            <w:r w:rsidR="00F444FA">
              <w:rPr>
                <w:b w:val="0"/>
                <w:sz w:val="26"/>
                <w:szCs w:val="28"/>
                <w:lang w:val="nl-NL"/>
              </w:rPr>
              <w:t>4</w:t>
            </w:r>
            <w:r w:rsidRPr="00AD44EA">
              <w:rPr>
                <w:b w:val="0"/>
                <w:sz w:val="26"/>
                <w:szCs w:val="28"/>
                <w:lang w:val="nl-NL"/>
              </w:rPr>
              <w:t>/</w:t>
            </w:r>
            <w:r w:rsidR="00390BD3" w:rsidRPr="00AD44EA">
              <w:rPr>
                <w:b w:val="0"/>
                <w:sz w:val="26"/>
                <w:szCs w:val="28"/>
                <w:lang w:val="nl-NL"/>
              </w:rPr>
              <w:t>P</w:t>
            </w:r>
            <w:r w:rsidRPr="00AD44EA">
              <w:rPr>
                <w:b w:val="0"/>
                <w:sz w:val="26"/>
                <w:szCs w:val="28"/>
                <w:lang w:val="vi-VN"/>
              </w:rPr>
              <w:t>GDĐT-</w:t>
            </w:r>
            <w:r w:rsidR="00390BD3" w:rsidRPr="00AD44EA">
              <w:rPr>
                <w:b w:val="0"/>
                <w:sz w:val="26"/>
                <w:szCs w:val="28"/>
              </w:rPr>
              <w:t>CMTHCS</w:t>
            </w:r>
          </w:p>
        </w:tc>
        <w:tc>
          <w:tcPr>
            <w:tcW w:w="2859" w:type="pct"/>
          </w:tcPr>
          <w:p w14:paraId="4B800248" w14:textId="4E9C9F39" w:rsidR="00D72D28" w:rsidRPr="00426000" w:rsidRDefault="00B218E3" w:rsidP="0080211E">
            <w:pPr>
              <w:pStyle w:val="Heading2"/>
              <w:spacing w:before="0" w:beforeAutospacing="0" w:after="0" w:afterAutospacing="0"/>
              <w:jc w:val="center"/>
              <w:rPr>
                <w:b w:val="0"/>
                <w:sz w:val="28"/>
                <w:szCs w:val="28"/>
              </w:rPr>
            </w:pPr>
            <w:r w:rsidRPr="00426000">
              <w:rPr>
                <w:rStyle w:val="Emphasis"/>
                <w:b w:val="0"/>
                <w:sz w:val="28"/>
                <w:szCs w:val="28"/>
              </w:rPr>
              <w:t xml:space="preserve">Quảng </w:t>
            </w:r>
            <w:r w:rsidR="00390BD3">
              <w:rPr>
                <w:rStyle w:val="Emphasis"/>
                <w:b w:val="0"/>
                <w:sz w:val="28"/>
                <w:szCs w:val="28"/>
              </w:rPr>
              <w:t>Yên</w:t>
            </w:r>
            <w:r w:rsidR="00D72D28" w:rsidRPr="00426000">
              <w:rPr>
                <w:rStyle w:val="Emphasis"/>
                <w:b w:val="0"/>
                <w:sz w:val="28"/>
                <w:szCs w:val="28"/>
              </w:rPr>
              <w:t>, ngày</w:t>
            </w:r>
            <w:r w:rsidR="00390BD3">
              <w:rPr>
                <w:rStyle w:val="Emphasis"/>
                <w:b w:val="0"/>
                <w:sz w:val="28"/>
                <w:szCs w:val="28"/>
              </w:rPr>
              <w:t xml:space="preserve"> 2</w:t>
            </w:r>
            <w:r w:rsidR="0080211E">
              <w:rPr>
                <w:rStyle w:val="Emphasis"/>
                <w:b w:val="0"/>
                <w:sz w:val="28"/>
                <w:szCs w:val="28"/>
              </w:rPr>
              <w:t>3</w:t>
            </w:r>
            <w:r w:rsidR="00D72D28" w:rsidRPr="00426000">
              <w:rPr>
                <w:rStyle w:val="Emphasis"/>
                <w:b w:val="0"/>
                <w:sz w:val="28"/>
                <w:szCs w:val="28"/>
              </w:rPr>
              <w:t xml:space="preserve"> tháng </w:t>
            </w:r>
            <w:r w:rsidR="00CC6F68" w:rsidRPr="00426000">
              <w:rPr>
                <w:rStyle w:val="Emphasis"/>
                <w:b w:val="0"/>
                <w:sz w:val="28"/>
                <w:szCs w:val="28"/>
              </w:rPr>
              <w:t>8</w:t>
            </w:r>
            <w:r w:rsidR="002A42B5" w:rsidRPr="00426000">
              <w:rPr>
                <w:rStyle w:val="Emphasis"/>
                <w:b w:val="0"/>
                <w:sz w:val="28"/>
                <w:szCs w:val="28"/>
              </w:rPr>
              <w:t xml:space="preserve"> </w:t>
            </w:r>
            <w:r w:rsidR="00D72D28" w:rsidRPr="00426000">
              <w:rPr>
                <w:rStyle w:val="Emphasis"/>
                <w:b w:val="0"/>
                <w:sz w:val="28"/>
                <w:szCs w:val="28"/>
              </w:rPr>
              <w:t>năm 202</w:t>
            </w:r>
            <w:r w:rsidR="00903E9F" w:rsidRPr="00426000">
              <w:rPr>
                <w:rStyle w:val="Emphasis"/>
                <w:b w:val="0"/>
                <w:sz w:val="28"/>
                <w:szCs w:val="28"/>
              </w:rPr>
              <w:t>4</w:t>
            </w:r>
          </w:p>
        </w:tc>
      </w:tr>
      <w:tr w:rsidR="00426000" w:rsidRPr="00426000" w14:paraId="5230E930" w14:textId="77777777" w:rsidTr="001F7D9B">
        <w:trPr>
          <w:trHeight w:val="944"/>
        </w:trPr>
        <w:tc>
          <w:tcPr>
            <w:tcW w:w="2141" w:type="pct"/>
          </w:tcPr>
          <w:p w14:paraId="3376C483" w14:textId="77777777" w:rsidR="007D32B7" w:rsidRDefault="00D72D28" w:rsidP="00F444FA">
            <w:pPr>
              <w:pStyle w:val="Heading2"/>
              <w:spacing w:before="120" w:beforeAutospacing="0" w:after="0" w:afterAutospacing="0"/>
              <w:jc w:val="center"/>
              <w:rPr>
                <w:b w:val="0"/>
                <w:iCs/>
                <w:sz w:val="24"/>
                <w:szCs w:val="24"/>
              </w:rPr>
            </w:pPr>
            <w:r w:rsidRPr="00426000">
              <w:rPr>
                <w:b w:val="0"/>
                <w:iCs/>
                <w:sz w:val="24"/>
                <w:szCs w:val="24"/>
                <w:lang w:val="vi-VN"/>
              </w:rPr>
              <w:t>V/v hướng dẫn thực hiện nhiệm vụ</w:t>
            </w:r>
            <w:r w:rsidRPr="00426000">
              <w:rPr>
                <w:b w:val="0"/>
                <w:iCs/>
                <w:sz w:val="24"/>
                <w:szCs w:val="24"/>
              </w:rPr>
              <w:t xml:space="preserve"> </w:t>
            </w:r>
          </w:p>
          <w:p w14:paraId="39C08AC9" w14:textId="414FF4FF" w:rsidR="00D72D28" w:rsidRPr="00426000" w:rsidRDefault="00D72D28" w:rsidP="00690541">
            <w:pPr>
              <w:pStyle w:val="Heading2"/>
              <w:spacing w:before="0" w:beforeAutospacing="0" w:after="0" w:afterAutospacing="0"/>
              <w:jc w:val="center"/>
              <w:rPr>
                <w:b w:val="0"/>
                <w:iCs/>
                <w:sz w:val="24"/>
                <w:szCs w:val="24"/>
              </w:rPr>
            </w:pPr>
            <w:r w:rsidRPr="00426000">
              <w:rPr>
                <w:b w:val="0"/>
                <w:iCs/>
                <w:sz w:val="24"/>
                <w:szCs w:val="24"/>
                <w:lang w:val="vi-VN"/>
              </w:rPr>
              <w:t>năm học 20</w:t>
            </w:r>
            <w:r w:rsidRPr="00426000">
              <w:rPr>
                <w:b w:val="0"/>
                <w:iCs/>
                <w:sz w:val="24"/>
                <w:szCs w:val="24"/>
              </w:rPr>
              <w:t>2</w:t>
            </w:r>
            <w:r w:rsidR="00903E9F" w:rsidRPr="00426000">
              <w:rPr>
                <w:b w:val="0"/>
                <w:iCs/>
                <w:sz w:val="24"/>
                <w:szCs w:val="24"/>
              </w:rPr>
              <w:t>4</w:t>
            </w:r>
            <w:r w:rsidRPr="00426000">
              <w:rPr>
                <w:b w:val="0"/>
                <w:iCs/>
                <w:sz w:val="24"/>
                <w:szCs w:val="24"/>
                <w:lang w:val="vi-VN"/>
              </w:rPr>
              <w:t>-202</w:t>
            </w:r>
            <w:r w:rsidR="00903E9F" w:rsidRPr="00426000">
              <w:rPr>
                <w:b w:val="0"/>
                <w:iCs/>
                <w:sz w:val="24"/>
                <w:szCs w:val="24"/>
              </w:rPr>
              <w:t>5</w:t>
            </w:r>
            <w:r w:rsidRPr="00426000">
              <w:rPr>
                <w:b w:val="0"/>
                <w:iCs/>
                <w:sz w:val="24"/>
                <w:szCs w:val="24"/>
                <w:lang w:val="vi-VN"/>
              </w:rPr>
              <w:t xml:space="preserve"> đối với</w:t>
            </w:r>
            <w:r w:rsidRPr="00426000">
              <w:rPr>
                <w:b w:val="0"/>
                <w:iCs/>
                <w:sz w:val="24"/>
                <w:szCs w:val="24"/>
              </w:rPr>
              <w:t xml:space="preserve"> </w:t>
            </w:r>
          </w:p>
          <w:p w14:paraId="2A9920A1" w14:textId="3AEA4287" w:rsidR="00D72D28" w:rsidRPr="00426000" w:rsidRDefault="001D4459" w:rsidP="00690541">
            <w:pPr>
              <w:pStyle w:val="Heading2"/>
              <w:spacing w:before="0" w:beforeAutospacing="0" w:after="0" w:afterAutospacing="0"/>
              <w:jc w:val="center"/>
              <w:rPr>
                <w:b w:val="0"/>
                <w:sz w:val="28"/>
                <w:szCs w:val="28"/>
              </w:rPr>
            </w:pPr>
            <w:r w:rsidRPr="00426000">
              <w:rPr>
                <w:b w:val="0"/>
                <w:iCs/>
                <w:sz w:val="24"/>
                <w:szCs w:val="24"/>
                <w:lang w:val="nl-NL"/>
              </w:rPr>
              <w:t>G</w:t>
            </w:r>
            <w:r w:rsidR="00D72D28" w:rsidRPr="00426000">
              <w:rPr>
                <w:b w:val="0"/>
                <w:iCs/>
                <w:sz w:val="24"/>
                <w:szCs w:val="24"/>
                <w:lang w:val="nl-NL"/>
              </w:rPr>
              <w:t>iáo dục thường xuyên</w:t>
            </w:r>
          </w:p>
        </w:tc>
        <w:tc>
          <w:tcPr>
            <w:tcW w:w="2859" w:type="pct"/>
          </w:tcPr>
          <w:p w14:paraId="4F8591A3" w14:textId="1A33B34D" w:rsidR="00D72D28" w:rsidRPr="00426000" w:rsidRDefault="00D72D28" w:rsidP="00926468">
            <w:pPr>
              <w:pStyle w:val="Heading2"/>
              <w:spacing w:before="0" w:beforeAutospacing="0" w:after="0" w:afterAutospacing="0"/>
              <w:jc w:val="center"/>
              <w:rPr>
                <w:rStyle w:val="Emphasis"/>
                <w:b w:val="0"/>
                <w:sz w:val="28"/>
                <w:szCs w:val="28"/>
                <w:lang w:val="nl-NL"/>
              </w:rPr>
            </w:pPr>
          </w:p>
        </w:tc>
      </w:tr>
      <w:bookmarkEnd w:id="0"/>
    </w:tbl>
    <w:p w14:paraId="356B6738" w14:textId="77777777" w:rsidR="00D72D28" w:rsidRPr="00915A26" w:rsidRDefault="00D72D28" w:rsidP="00D72D28">
      <w:pPr>
        <w:rPr>
          <w:sz w:val="6"/>
          <w:szCs w:val="20"/>
          <w:lang w:val="vi-VN"/>
        </w:rPr>
      </w:pPr>
    </w:p>
    <w:tbl>
      <w:tblPr>
        <w:tblW w:w="9300" w:type="dxa"/>
        <w:tblInd w:w="426" w:type="dxa"/>
        <w:tblLook w:val="0000" w:firstRow="0" w:lastRow="0" w:firstColumn="0" w:lastColumn="0" w:noHBand="0" w:noVBand="0"/>
      </w:tblPr>
      <w:tblGrid>
        <w:gridCol w:w="1560"/>
        <w:gridCol w:w="7740"/>
      </w:tblGrid>
      <w:tr w:rsidR="00426000" w:rsidRPr="00426000" w14:paraId="484BDD70" w14:textId="77777777" w:rsidTr="00E8335E">
        <w:tc>
          <w:tcPr>
            <w:tcW w:w="1560" w:type="dxa"/>
          </w:tcPr>
          <w:bookmarkEnd w:id="1"/>
          <w:p w14:paraId="38D55878" w14:textId="5418A041" w:rsidR="000D7B33" w:rsidRPr="00426000" w:rsidRDefault="00915A26" w:rsidP="00426000">
            <w:pPr>
              <w:tabs>
                <w:tab w:val="left" w:pos="2835"/>
              </w:tabs>
              <w:spacing w:before="120" w:after="120" w:line="247" w:lineRule="auto"/>
              <w:rPr>
                <w:sz w:val="28"/>
                <w:szCs w:val="28"/>
                <w:lang w:val="nl-NL"/>
              </w:rPr>
            </w:pPr>
            <w:r>
              <w:rPr>
                <w:sz w:val="28"/>
                <w:szCs w:val="28"/>
                <w:lang w:val="vi-VN"/>
              </w:rPr>
              <w:t xml:space="preserve">   </w:t>
            </w:r>
            <w:r w:rsidR="000D7B33" w:rsidRPr="00426000">
              <w:rPr>
                <w:sz w:val="28"/>
                <w:szCs w:val="28"/>
                <w:lang w:val="nl-NL"/>
              </w:rPr>
              <w:t>Kính gửi:</w:t>
            </w:r>
          </w:p>
          <w:p w14:paraId="6BAFD260" w14:textId="77777777" w:rsidR="000D7B33" w:rsidRPr="00426000" w:rsidRDefault="000D7B33" w:rsidP="00D42243">
            <w:pPr>
              <w:tabs>
                <w:tab w:val="left" w:pos="2835"/>
              </w:tabs>
              <w:spacing w:before="120" w:after="120" w:line="247" w:lineRule="auto"/>
              <w:ind w:firstLine="720"/>
              <w:rPr>
                <w:sz w:val="28"/>
                <w:szCs w:val="28"/>
                <w:lang w:val="nl-NL"/>
              </w:rPr>
            </w:pPr>
          </w:p>
        </w:tc>
        <w:tc>
          <w:tcPr>
            <w:tcW w:w="7740" w:type="dxa"/>
          </w:tcPr>
          <w:p w14:paraId="5326A476" w14:textId="77777777" w:rsidR="000D7B33" w:rsidRPr="00426000" w:rsidRDefault="000D7B33" w:rsidP="00D42243">
            <w:pPr>
              <w:tabs>
                <w:tab w:val="left" w:pos="2835"/>
              </w:tabs>
              <w:spacing w:before="120" w:after="120" w:line="247" w:lineRule="auto"/>
              <w:ind w:firstLine="720"/>
              <w:rPr>
                <w:sz w:val="28"/>
                <w:szCs w:val="28"/>
                <w:lang w:val="nl-NL"/>
              </w:rPr>
            </w:pPr>
          </w:p>
          <w:p w14:paraId="0127C0EF" w14:textId="77777777" w:rsidR="00741746" w:rsidRDefault="00741746" w:rsidP="00E8335E">
            <w:pPr>
              <w:tabs>
                <w:tab w:val="left" w:pos="2835"/>
              </w:tabs>
              <w:ind w:hanging="105"/>
              <w:rPr>
                <w:sz w:val="28"/>
                <w:szCs w:val="28"/>
                <w:lang w:val="nl-NL"/>
              </w:rPr>
            </w:pPr>
            <w:r>
              <w:rPr>
                <w:sz w:val="28"/>
                <w:szCs w:val="28"/>
                <w:lang w:val="nl-NL"/>
              </w:rPr>
              <w:t>- Uỷ ban nhân dân các xã/phường;</w:t>
            </w:r>
          </w:p>
          <w:p w14:paraId="6D2147E5" w14:textId="77777777" w:rsidR="00741746" w:rsidRDefault="00741746" w:rsidP="00E8335E">
            <w:pPr>
              <w:tabs>
                <w:tab w:val="left" w:pos="2835"/>
              </w:tabs>
              <w:ind w:hanging="105"/>
              <w:rPr>
                <w:sz w:val="28"/>
                <w:szCs w:val="28"/>
                <w:lang w:val="nl-NL"/>
              </w:rPr>
            </w:pPr>
            <w:r w:rsidRPr="007B449E">
              <w:rPr>
                <w:sz w:val="28"/>
                <w:szCs w:val="28"/>
                <w:lang w:val="nl-NL"/>
              </w:rPr>
              <w:t>- Trung tâm học tập cộng đồng các xã/phường;</w:t>
            </w:r>
          </w:p>
          <w:p w14:paraId="30D00970" w14:textId="77777777" w:rsidR="00741746" w:rsidRPr="007B449E" w:rsidRDefault="00741746" w:rsidP="00E8335E">
            <w:pPr>
              <w:tabs>
                <w:tab w:val="left" w:pos="2835"/>
              </w:tabs>
              <w:ind w:hanging="105"/>
              <w:rPr>
                <w:sz w:val="28"/>
                <w:szCs w:val="28"/>
                <w:lang w:val="nl-NL"/>
              </w:rPr>
            </w:pPr>
            <w:r w:rsidRPr="007B449E">
              <w:rPr>
                <w:sz w:val="28"/>
                <w:szCs w:val="28"/>
                <w:lang w:val="nl-NL"/>
              </w:rPr>
              <w:t>- Các trường MN, TH, trường có cấp THCS trên địa bàn thị xã</w:t>
            </w:r>
            <w:r>
              <w:rPr>
                <w:sz w:val="28"/>
                <w:szCs w:val="28"/>
                <w:lang w:val="nl-NL"/>
              </w:rPr>
              <w:t>;</w:t>
            </w:r>
          </w:p>
          <w:p w14:paraId="70ECD247" w14:textId="3EA27940" w:rsidR="000D7B33" w:rsidRPr="00AA798B" w:rsidRDefault="00741746" w:rsidP="00E8335E">
            <w:pPr>
              <w:tabs>
                <w:tab w:val="left" w:pos="2835"/>
              </w:tabs>
              <w:spacing w:line="247" w:lineRule="auto"/>
              <w:ind w:hanging="105"/>
              <w:rPr>
                <w:sz w:val="28"/>
                <w:szCs w:val="28"/>
                <w:lang w:val="nl-NL"/>
              </w:rPr>
            </w:pPr>
            <w:r w:rsidRPr="007B449E">
              <w:rPr>
                <w:spacing w:val="6"/>
                <w:sz w:val="28"/>
                <w:szCs w:val="28"/>
                <w:lang w:val="nl-NL"/>
              </w:rPr>
              <w:t>- Các Trung tâm</w:t>
            </w:r>
            <w:r w:rsidRPr="007B449E">
              <w:rPr>
                <w:spacing w:val="6"/>
                <w:sz w:val="28"/>
                <w:szCs w:val="28"/>
                <w:lang w:val="vi-VN"/>
              </w:rPr>
              <w:t>:</w:t>
            </w:r>
            <w:r w:rsidRPr="007B449E">
              <w:rPr>
                <w:spacing w:val="6"/>
                <w:sz w:val="28"/>
                <w:szCs w:val="28"/>
                <w:lang w:val="nl-NL"/>
              </w:rPr>
              <w:t xml:space="preserve"> ngoại ngữ, tin học, </w:t>
            </w:r>
            <w:r w:rsidRPr="007B449E">
              <w:rPr>
                <w:spacing w:val="6"/>
                <w:sz w:val="28"/>
                <w:szCs w:val="28"/>
                <w:lang w:val="vi-VN"/>
              </w:rPr>
              <w:t xml:space="preserve">giáo dục </w:t>
            </w:r>
            <w:r w:rsidRPr="007B449E">
              <w:rPr>
                <w:spacing w:val="6"/>
                <w:sz w:val="28"/>
                <w:szCs w:val="28"/>
                <w:lang w:val="nl-NL"/>
              </w:rPr>
              <w:t>kỹ năng sống,</w:t>
            </w:r>
            <w:r w:rsidR="00B709C1">
              <w:rPr>
                <w:spacing w:val="6"/>
                <w:sz w:val="28"/>
                <w:szCs w:val="28"/>
                <w:lang w:val="nl-NL"/>
              </w:rPr>
              <w:t xml:space="preserve">    </w:t>
            </w:r>
            <w:r w:rsidRPr="007B449E">
              <w:rPr>
                <w:spacing w:val="6"/>
                <w:sz w:val="28"/>
                <w:szCs w:val="28"/>
                <w:lang w:val="nl-NL"/>
              </w:rPr>
              <w:t xml:space="preserve"> tư vấn du học trên địa bàn thị xã</w:t>
            </w:r>
            <w:r>
              <w:rPr>
                <w:spacing w:val="-10"/>
                <w:sz w:val="28"/>
                <w:szCs w:val="28"/>
                <w:lang w:val="nl-NL"/>
              </w:rPr>
              <w:t>.</w:t>
            </w:r>
          </w:p>
        </w:tc>
      </w:tr>
    </w:tbl>
    <w:p w14:paraId="005F3647" w14:textId="77777777" w:rsidR="00854F88" w:rsidRPr="00915A26" w:rsidRDefault="00854F88" w:rsidP="00915A26">
      <w:pPr>
        <w:spacing w:before="120" w:after="120"/>
        <w:ind w:firstLine="567"/>
        <w:jc w:val="both"/>
        <w:rPr>
          <w:sz w:val="8"/>
          <w:szCs w:val="28"/>
          <w:lang w:val="nl-NL"/>
        </w:rPr>
      </w:pPr>
      <w:bookmarkStart w:id="2" w:name="muc_1"/>
    </w:p>
    <w:p w14:paraId="423D9C93" w14:textId="149E3878" w:rsidR="00262862" w:rsidRPr="00C5221F" w:rsidRDefault="00262862" w:rsidP="00915A26">
      <w:pPr>
        <w:spacing w:before="120" w:after="120"/>
        <w:ind w:firstLine="567"/>
        <w:jc w:val="both"/>
        <w:rPr>
          <w:spacing w:val="-4"/>
          <w:sz w:val="28"/>
          <w:szCs w:val="28"/>
          <w:lang w:val="nl-NL"/>
        </w:rPr>
      </w:pPr>
      <w:bookmarkStart w:id="3" w:name="_Hlk173845203"/>
      <w:r w:rsidRPr="00C5221F">
        <w:rPr>
          <w:spacing w:val="-4"/>
          <w:sz w:val="28"/>
          <w:szCs w:val="28"/>
          <w:lang w:val="nl-NL"/>
        </w:rPr>
        <w:t xml:space="preserve">Thực hiện </w:t>
      </w:r>
      <w:bookmarkStart w:id="4" w:name="_Hlk173830320"/>
      <w:r w:rsidRPr="00C5221F">
        <w:rPr>
          <w:spacing w:val="-4"/>
          <w:sz w:val="28"/>
          <w:szCs w:val="28"/>
          <w:lang w:val="nl-NL"/>
        </w:rPr>
        <w:t xml:space="preserve">Công văn số </w:t>
      </w:r>
      <w:r w:rsidR="00AA798B" w:rsidRPr="00C5221F">
        <w:rPr>
          <w:spacing w:val="-4"/>
          <w:sz w:val="28"/>
          <w:szCs w:val="28"/>
          <w:lang w:val="nl-NL"/>
        </w:rPr>
        <w:t>2687</w:t>
      </w:r>
      <w:r w:rsidRPr="00C5221F">
        <w:rPr>
          <w:spacing w:val="-4"/>
          <w:sz w:val="28"/>
          <w:szCs w:val="28"/>
          <w:lang w:val="nl-NL"/>
        </w:rPr>
        <w:t>/</w:t>
      </w:r>
      <w:r w:rsidR="00AA798B" w:rsidRPr="00C5221F">
        <w:rPr>
          <w:spacing w:val="-4"/>
          <w:sz w:val="28"/>
          <w:szCs w:val="28"/>
          <w:lang w:val="nl-NL"/>
        </w:rPr>
        <w:t>S</w:t>
      </w:r>
      <w:r w:rsidRPr="00C5221F">
        <w:rPr>
          <w:spacing w:val="-4"/>
          <w:sz w:val="28"/>
          <w:szCs w:val="28"/>
          <w:lang w:val="nl-NL"/>
        </w:rPr>
        <w:t>GDĐT-GDTX</w:t>
      </w:r>
      <w:r w:rsidR="00AA798B" w:rsidRPr="00C5221F">
        <w:rPr>
          <w:spacing w:val="-4"/>
          <w:sz w:val="28"/>
          <w:szCs w:val="28"/>
          <w:lang w:val="nl-NL"/>
        </w:rPr>
        <w:t>MN</w:t>
      </w:r>
      <w:r w:rsidRPr="00C5221F">
        <w:rPr>
          <w:spacing w:val="-4"/>
          <w:sz w:val="28"/>
          <w:szCs w:val="28"/>
          <w:lang w:val="nl-NL"/>
        </w:rPr>
        <w:t xml:space="preserve"> ngày </w:t>
      </w:r>
      <w:r w:rsidR="00AA798B" w:rsidRPr="00C5221F">
        <w:rPr>
          <w:spacing w:val="-4"/>
          <w:sz w:val="28"/>
          <w:szCs w:val="28"/>
          <w:lang w:val="nl-NL"/>
        </w:rPr>
        <w:t>1</w:t>
      </w:r>
      <w:r w:rsidRPr="00C5221F">
        <w:rPr>
          <w:spacing w:val="-4"/>
          <w:sz w:val="28"/>
          <w:szCs w:val="28"/>
          <w:lang w:val="nl-NL"/>
        </w:rPr>
        <w:t>7</w:t>
      </w:r>
      <w:r w:rsidR="007D32B7" w:rsidRPr="00C5221F">
        <w:rPr>
          <w:spacing w:val="-4"/>
          <w:sz w:val="28"/>
          <w:szCs w:val="28"/>
          <w:lang w:val="nl-NL"/>
        </w:rPr>
        <w:t>/8</w:t>
      </w:r>
      <w:r w:rsidRPr="00C5221F">
        <w:rPr>
          <w:spacing w:val="-4"/>
          <w:sz w:val="28"/>
          <w:szCs w:val="28"/>
          <w:lang w:val="nl-NL"/>
        </w:rPr>
        <w:t xml:space="preserve">/2024 của </w:t>
      </w:r>
      <w:r w:rsidR="007D32B7" w:rsidRPr="00C5221F">
        <w:rPr>
          <w:spacing w:val="-4"/>
          <w:sz w:val="28"/>
          <w:szCs w:val="28"/>
          <w:lang w:val="nl-NL"/>
        </w:rPr>
        <w:t>Sở</w:t>
      </w:r>
      <w:r w:rsidRPr="00C5221F">
        <w:rPr>
          <w:spacing w:val="-4"/>
          <w:sz w:val="28"/>
          <w:szCs w:val="28"/>
          <w:lang w:val="nl-NL"/>
        </w:rPr>
        <w:t xml:space="preserve"> </w:t>
      </w:r>
      <w:r w:rsidR="001A0C56" w:rsidRPr="00C5221F">
        <w:rPr>
          <w:spacing w:val="-4"/>
          <w:sz w:val="28"/>
          <w:szCs w:val="28"/>
          <w:lang w:val="nl-NL"/>
        </w:rPr>
        <w:t xml:space="preserve">Giáo dục và Đào tạo (GDĐT) </w:t>
      </w:r>
      <w:r w:rsidRPr="00C5221F">
        <w:rPr>
          <w:spacing w:val="-4"/>
          <w:sz w:val="28"/>
          <w:szCs w:val="28"/>
          <w:lang w:val="nl-NL"/>
        </w:rPr>
        <w:t>về việc hướng dẫn th</w:t>
      </w:r>
      <w:r w:rsidR="00C5221F" w:rsidRPr="00C5221F">
        <w:rPr>
          <w:spacing w:val="-4"/>
          <w:sz w:val="28"/>
          <w:szCs w:val="28"/>
          <w:lang w:val="nl-NL"/>
        </w:rPr>
        <w:t>ực hiện nhiệm vụ năm học 2024-</w:t>
      </w:r>
      <w:r w:rsidRPr="00C5221F">
        <w:rPr>
          <w:spacing w:val="-4"/>
          <w:sz w:val="28"/>
          <w:szCs w:val="28"/>
          <w:lang w:val="nl-NL"/>
        </w:rPr>
        <w:t>2025 đối với Giáo dục thường xuyên</w:t>
      </w:r>
      <w:bookmarkEnd w:id="4"/>
      <w:r w:rsidRPr="00C5221F">
        <w:rPr>
          <w:spacing w:val="-4"/>
          <w:sz w:val="28"/>
          <w:szCs w:val="28"/>
          <w:lang w:val="nl-NL"/>
        </w:rPr>
        <w:t xml:space="preserve"> (GDTX); Quyết định số </w:t>
      </w:r>
      <w:r w:rsidR="001A0C56" w:rsidRPr="00C5221F">
        <w:rPr>
          <w:spacing w:val="-4"/>
          <w:sz w:val="28"/>
          <w:szCs w:val="28"/>
          <w:lang w:val="nl-NL"/>
        </w:rPr>
        <w:t>2</w:t>
      </w:r>
      <w:r w:rsidR="00405597" w:rsidRPr="00C5221F">
        <w:rPr>
          <w:spacing w:val="-4"/>
          <w:sz w:val="28"/>
          <w:szCs w:val="28"/>
          <w:lang w:val="nl-NL"/>
        </w:rPr>
        <w:t>324</w:t>
      </w:r>
      <w:r w:rsidRPr="00C5221F">
        <w:rPr>
          <w:spacing w:val="-4"/>
          <w:sz w:val="28"/>
          <w:szCs w:val="28"/>
          <w:lang w:val="nl-NL"/>
        </w:rPr>
        <w:t>/QĐ-</w:t>
      </w:r>
      <w:r w:rsidR="00405597" w:rsidRPr="00C5221F">
        <w:rPr>
          <w:spacing w:val="-4"/>
          <w:sz w:val="28"/>
          <w:szCs w:val="28"/>
          <w:lang w:val="nl-NL"/>
        </w:rPr>
        <w:t>UBND</w:t>
      </w:r>
      <w:r w:rsidRPr="00C5221F">
        <w:rPr>
          <w:spacing w:val="-4"/>
          <w:sz w:val="28"/>
          <w:szCs w:val="28"/>
          <w:lang w:val="nl-NL"/>
        </w:rPr>
        <w:t xml:space="preserve"> ngày </w:t>
      </w:r>
      <w:r w:rsidR="001A0C56" w:rsidRPr="00C5221F">
        <w:rPr>
          <w:spacing w:val="-4"/>
          <w:sz w:val="28"/>
          <w:szCs w:val="28"/>
          <w:lang w:val="nl-NL"/>
        </w:rPr>
        <w:t>0</w:t>
      </w:r>
      <w:r w:rsidR="00405597" w:rsidRPr="00C5221F">
        <w:rPr>
          <w:spacing w:val="-4"/>
          <w:sz w:val="28"/>
          <w:szCs w:val="28"/>
          <w:lang w:val="nl-NL"/>
        </w:rPr>
        <w:t>9</w:t>
      </w:r>
      <w:r w:rsidRPr="00C5221F">
        <w:rPr>
          <w:spacing w:val="-4"/>
          <w:sz w:val="28"/>
          <w:szCs w:val="28"/>
          <w:lang w:val="nl-NL"/>
        </w:rPr>
        <w:t xml:space="preserve">/8/2024 của </w:t>
      </w:r>
      <w:r w:rsidR="00405597" w:rsidRPr="00C5221F">
        <w:rPr>
          <w:spacing w:val="-4"/>
          <w:sz w:val="28"/>
          <w:szCs w:val="28"/>
          <w:lang w:val="nl-NL"/>
        </w:rPr>
        <w:t>Uỷ ban nhân dân tỉnh</w:t>
      </w:r>
      <w:r w:rsidRPr="00C5221F">
        <w:rPr>
          <w:spacing w:val="-4"/>
          <w:sz w:val="28"/>
          <w:szCs w:val="28"/>
          <w:lang w:val="nl-NL"/>
        </w:rPr>
        <w:t xml:space="preserve"> về việc ban hành </w:t>
      </w:r>
      <w:r w:rsidR="001A0C56" w:rsidRPr="00C5221F">
        <w:rPr>
          <w:spacing w:val="-4"/>
          <w:sz w:val="28"/>
          <w:szCs w:val="28"/>
          <w:lang w:val="nl-NL"/>
        </w:rPr>
        <w:t xml:space="preserve">khung </w:t>
      </w:r>
      <w:r w:rsidR="000940E9" w:rsidRPr="00C5221F">
        <w:rPr>
          <w:spacing w:val="-4"/>
          <w:sz w:val="28"/>
          <w:szCs w:val="28"/>
          <w:lang w:val="nl-NL"/>
        </w:rPr>
        <w:t>K</w:t>
      </w:r>
      <w:r w:rsidR="00C5221F" w:rsidRPr="00C5221F">
        <w:rPr>
          <w:spacing w:val="-4"/>
          <w:sz w:val="28"/>
          <w:szCs w:val="28"/>
          <w:lang w:val="nl-NL"/>
        </w:rPr>
        <w:t>ế hoạch thời gian năm học 2024-</w:t>
      </w:r>
      <w:r w:rsidRPr="00C5221F">
        <w:rPr>
          <w:spacing w:val="-4"/>
          <w:sz w:val="28"/>
          <w:szCs w:val="28"/>
          <w:lang w:val="nl-NL"/>
        </w:rPr>
        <w:t xml:space="preserve">2025 của giáo dục mầm non, </w:t>
      </w:r>
      <w:r w:rsidR="001A0C56" w:rsidRPr="00C5221F">
        <w:rPr>
          <w:spacing w:val="-4"/>
          <w:sz w:val="28"/>
          <w:szCs w:val="28"/>
          <w:lang w:val="nl-NL"/>
        </w:rPr>
        <w:t>g</w:t>
      </w:r>
      <w:r w:rsidRPr="00C5221F">
        <w:rPr>
          <w:spacing w:val="-4"/>
          <w:sz w:val="28"/>
          <w:szCs w:val="28"/>
          <w:lang w:val="nl-NL"/>
        </w:rPr>
        <w:t>iáo dục phổ thông</w:t>
      </w:r>
      <w:r w:rsidR="00E62F44" w:rsidRPr="00C5221F">
        <w:rPr>
          <w:spacing w:val="-4"/>
          <w:sz w:val="28"/>
          <w:szCs w:val="28"/>
          <w:lang w:val="nl-NL"/>
        </w:rPr>
        <w:t xml:space="preserve"> (GDPT)</w:t>
      </w:r>
      <w:r w:rsidRPr="00C5221F">
        <w:rPr>
          <w:spacing w:val="-4"/>
          <w:sz w:val="28"/>
          <w:szCs w:val="28"/>
          <w:lang w:val="nl-NL"/>
        </w:rPr>
        <w:t xml:space="preserve"> và GDTX</w:t>
      </w:r>
      <w:r w:rsidR="000940E9" w:rsidRPr="00C5221F">
        <w:rPr>
          <w:spacing w:val="-4"/>
          <w:sz w:val="28"/>
          <w:szCs w:val="28"/>
          <w:lang w:val="nl-NL"/>
        </w:rPr>
        <w:t xml:space="preserve"> trên địa bàn tỉnh Quảng Ninh</w:t>
      </w:r>
      <w:r w:rsidRPr="00C5221F">
        <w:rPr>
          <w:spacing w:val="-4"/>
          <w:sz w:val="28"/>
          <w:szCs w:val="28"/>
          <w:lang w:val="nl-NL"/>
        </w:rPr>
        <w:t xml:space="preserve">, </w:t>
      </w:r>
      <w:r w:rsidR="006C0751" w:rsidRPr="00C5221F">
        <w:rPr>
          <w:rStyle w:val="Bodytext2"/>
          <w:rFonts w:eastAsia="Microsoft Sans Serif"/>
          <w:color w:val="000000" w:themeColor="text1"/>
          <w:spacing w:val="-4"/>
        </w:rPr>
        <w:t>Kế hoạch số 70/KH-UBND ngày 25/3/2022</w:t>
      </w:r>
      <w:r w:rsidR="006C0751" w:rsidRPr="00C5221F">
        <w:rPr>
          <w:rStyle w:val="Bodytext2"/>
          <w:rFonts w:eastAsia="Microsoft Sans Serif"/>
          <w:color w:val="000000" w:themeColor="text1"/>
          <w:spacing w:val="-4"/>
          <w:lang w:val="en-US"/>
        </w:rPr>
        <w:t xml:space="preserve"> của Uỷ ban nhân dân thị xã</w:t>
      </w:r>
      <w:r w:rsidR="006C0751" w:rsidRPr="00C5221F">
        <w:rPr>
          <w:rStyle w:val="Bodytext2"/>
          <w:rFonts w:eastAsia="Microsoft Sans Serif"/>
          <w:color w:val="000000" w:themeColor="text1"/>
          <w:spacing w:val="-4"/>
        </w:rPr>
        <w:t xml:space="preserve"> về</w:t>
      </w:r>
      <w:r w:rsidR="006C0751" w:rsidRPr="00C5221F">
        <w:rPr>
          <w:rStyle w:val="Bodytext2"/>
          <w:rFonts w:eastAsia="Microsoft Sans Serif"/>
          <w:b/>
          <w:color w:val="000000" w:themeColor="text1"/>
          <w:spacing w:val="-4"/>
        </w:rPr>
        <w:t xml:space="preserve"> </w:t>
      </w:r>
      <w:r w:rsidR="006C0751" w:rsidRPr="00C5221F">
        <w:rPr>
          <w:rStyle w:val="Bodytext3"/>
          <w:rFonts w:eastAsia="Microsoft Sans Serif"/>
          <w:b w:val="0"/>
          <w:color w:val="000000" w:themeColor="text1"/>
          <w:spacing w:val="-4"/>
        </w:rPr>
        <w:t>xây dựng xã hội học tập thị xã Quảng Yên giai đoạn 2021-2030</w:t>
      </w:r>
      <w:r w:rsidR="006C0751" w:rsidRPr="00C5221F">
        <w:rPr>
          <w:rStyle w:val="Bodytext3"/>
          <w:rFonts w:eastAsia="Microsoft Sans Serif"/>
          <w:b w:val="0"/>
          <w:color w:val="000000" w:themeColor="text1"/>
          <w:spacing w:val="-4"/>
          <w:lang w:val="en-US"/>
        </w:rPr>
        <w:t xml:space="preserve"> (Kế hoạch số 70), </w:t>
      </w:r>
      <w:r w:rsidR="006C0751" w:rsidRPr="00C5221F">
        <w:rPr>
          <w:spacing w:val="-4"/>
          <w:sz w:val="28"/>
          <w:szCs w:val="28"/>
          <w:shd w:val="clear" w:color="auto" w:fill="FFFFFF"/>
        </w:rPr>
        <w:t xml:space="preserve">Kế hoạch </w:t>
      </w:r>
      <w:r w:rsidR="008C3F4D" w:rsidRPr="00C5221F">
        <w:rPr>
          <w:spacing w:val="-4"/>
          <w:sz w:val="28"/>
          <w:szCs w:val="28"/>
          <w:shd w:val="clear" w:color="auto" w:fill="FFFFFF"/>
        </w:rPr>
        <w:t xml:space="preserve">số 914/KH-PGD ĐT ngày 23/8/2024 về </w:t>
      </w:r>
      <w:r w:rsidR="006C0751" w:rsidRPr="00C5221F">
        <w:rPr>
          <w:spacing w:val="-4"/>
          <w:sz w:val="28"/>
          <w:szCs w:val="28"/>
          <w:shd w:val="clear" w:color="auto" w:fill="FFFFFF"/>
        </w:rPr>
        <w:t>triển khai Phong trào “Cả nước thi đua xây dựng XHH</w:t>
      </w:r>
      <w:r w:rsidR="00C5221F" w:rsidRPr="00C5221F">
        <w:rPr>
          <w:spacing w:val="-4"/>
          <w:sz w:val="28"/>
          <w:szCs w:val="28"/>
          <w:shd w:val="clear" w:color="auto" w:fill="FFFFFF"/>
        </w:rPr>
        <w:t>T, đẩy mạnh HTSĐ giai đoạn 2023-</w:t>
      </w:r>
      <w:r w:rsidR="006C0751" w:rsidRPr="00C5221F">
        <w:rPr>
          <w:spacing w:val="-4"/>
          <w:sz w:val="28"/>
          <w:szCs w:val="28"/>
          <w:shd w:val="clear" w:color="auto" w:fill="FFFFFF"/>
        </w:rPr>
        <w:t>2030” trong ngành Giáo dục thị xã Quảng Yên</w:t>
      </w:r>
      <w:r w:rsidR="006C0751" w:rsidRPr="00C5221F">
        <w:rPr>
          <w:rStyle w:val="Bodytext3"/>
          <w:rFonts w:eastAsia="Microsoft Sans Serif"/>
          <w:b w:val="0"/>
          <w:color w:val="000000" w:themeColor="text1"/>
          <w:spacing w:val="-4"/>
          <w:lang w:val="en-US"/>
        </w:rPr>
        <w:t>,</w:t>
      </w:r>
      <w:r w:rsidR="006C0751" w:rsidRPr="00C5221F">
        <w:rPr>
          <w:rStyle w:val="Bodytext3"/>
          <w:rFonts w:eastAsia="Microsoft Sans Serif"/>
          <w:color w:val="000000" w:themeColor="text1"/>
          <w:spacing w:val="-4"/>
          <w:lang w:val="en-US"/>
        </w:rPr>
        <w:t xml:space="preserve"> </w:t>
      </w:r>
      <w:r w:rsidR="000940E9" w:rsidRPr="00C5221F">
        <w:rPr>
          <w:spacing w:val="-4"/>
          <w:sz w:val="28"/>
          <w:szCs w:val="28"/>
          <w:lang w:val="nl-NL"/>
        </w:rPr>
        <w:t>Phòng</w:t>
      </w:r>
      <w:r w:rsidRPr="00C5221F">
        <w:rPr>
          <w:spacing w:val="-4"/>
          <w:sz w:val="28"/>
          <w:szCs w:val="28"/>
          <w:lang w:val="nl-NL"/>
        </w:rPr>
        <w:t xml:space="preserve"> GDĐT hướng dẫn thực hiện nhiệm vụ GDTX năm học 2024-2025 như sau: </w:t>
      </w:r>
    </w:p>
    <w:bookmarkEnd w:id="3"/>
    <w:p w14:paraId="4CF1EB0B" w14:textId="2F5097D1" w:rsidR="00017DD6" w:rsidRPr="00426000" w:rsidRDefault="004D5D05" w:rsidP="00915A26">
      <w:pPr>
        <w:spacing w:before="120" w:after="120"/>
        <w:ind w:firstLine="567"/>
        <w:jc w:val="both"/>
        <w:rPr>
          <w:b/>
          <w:bCs/>
          <w:sz w:val="28"/>
          <w:szCs w:val="28"/>
          <w:lang w:val="vi-VN"/>
        </w:rPr>
      </w:pPr>
      <w:r w:rsidRPr="00426000">
        <w:rPr>
          <w:b/>
          <w:bCs/>
          <w:sz w:val="28"/>
          <w:szCs w:val="28"/>
          <w:lang w:val="nl-NL"/>
        </w:rPr>
        <w:t>A</w:t>
      </w:r>
      <w:r w:rsidR="00D72D28" w:rsidRPr="00426000">
        <w:rPr>
          <w:b/>
          <w:bCs/>
          <w:sz w:val="28"/>
          <w:szCs w:val="28"/>
          <w:lang w:val="vi-VN"/>
        </w:rPr>
        <w:t>. NHIỆM VỤ CHUNG</w:t>
      </w:r>
      <w:bookmarkStart w:id="5" w:name="muc_3"/>
      <w:bookmarkEnd w:id="2"/>
    </w:p>
    <w:p w14:paraId="306D7785" w14:textId="77777777" w:rsidR="00BA1737" w:rsidRDefault="00BA1737" w:rsidP="00915A26">
      <w:pPr>
        <w:pStyle w:val="NoSpacing"/>
        <w:spacing w:before="120" w:after="120"/>
        <w:ind w:firstLine="720"/>
        <w:jc w:val="both"/>
        <w:rPr>
          <w:color w:val="000000"/>
        </w:rPr>
      </w:pPr>
      <w:r w:rsidRPr="00BD5FF7">
        <w:rPr>
          <w:b/>
          <w:color w:val="000000"/>
        </w:rPr>
        <w:t>1.</w:t>
      </w:r>
      <w:r w:rsidRPr="00BD5FF7">
        <w:rPr>
          <w:color w:val="000000"/>
        </w:rPr>
        <w:t xml:space="preserve"> Đẩy mạnh các hoạt động xây dựng xã hội học tập (XHHT).</w:t>
      </w:r>
      <w:bookmarkStart w:id="6" w:name="bookmark7"/>
      <w:bookmarkEnd w:id="6"/>
    </w:p>
    <w:p w14:paraId="728EF118" w14:textId="0439D66D" w:rsidR="00BA1737" w:rsidRDefault="00BA1737" w:rsidP="00915A26">
      <w:pPr>
        <w:pStyle w:val="NoSpacing"/>
        <w:spacing w:before="120" w:after="120"/>
        <w:ind w:firstLine="720"/>
        <w:jc w:val="both"/>
        <w:rPr>
          <w:color w:val="000000"/>
        </w:rPr>
      </w:pPr>
      <w:r w:rsidRPr="00BD5FF7">
        <w:rPr>
          <w:b/>
          <w:color w:val="000000"/>
        </w:rPr>
        <w:t>2.</w:t>
      </w:r>
      <w:r w:rsidRPr="00BD5FF7">
        <w:rPr>
          <w:color w:val="000000"/>
        </w:rPr>
        <w:t xml:space="preserve"> </w:t>
      </w:r>
      <w:r w:rsidR="0080211E">
        <w:rPr>
          <w:color w:val="000000"/>
        </w:rPr>
        <w:t>T</w:t>
      </w:r>
      <w:r w:rsidRPr="00BD5FF7">
        <w:rPr>
          <w:color w:val="000000"/>
        </w:rPr>
        <w:t>ăng cường cơ sở vật chất (CSVC) và thực hiện đa dạng hóa các chương trình giáo dục trong các cơ sở GDTX.</w:t>
      </w:r>
      <w:bookmarkStart w:id="7" w:name="bookmark8"/>
      <w:bookmarkEnd w:id="7"/>
    </w:p>
    <w:p w14:paraId="70C4265E" w14:textId="77777777" w:rsidR="00BA1737" w:rsidRDefault="00BA1737" w:rsidP="00915A26">
      <w:pPr>
        <w:pStyle w:val="NoSpacing"/>
        <w:spacing w:before="120" w:after="120"/>
        <w:ind w:firstLine="720"/>
        <w:jc w:val="both"/>
      </w:pPr>
      <w:r w:rsidRPr="004A4A72">
        <w:rPr>
          <w:b/>
        </w:rPr>
        <w:t>3.</w:t>
      </w:r>
      <w:r w:rsidRPr="004A4A72">
        <w:t xml:space="preserve"> Tăng cường công tác quản lí, chỉ đạo, tổ chức thực hiện công tác xóa mù chữ (XMC) trên địa bàn.</w:t>
      </w:r>
      <w:bookmarkStart w:id="8" w:name="bookmark9"/>
      <w:bookmarkEnd w:id="8"/>
    </w:p>
    <w:p w14:paraId="2C92EA76" w14:textId="07D1F9DE" w:rsidR="00BA1737" w:rsidRDefault="0080211E" w:rsidP="00915A26">
      <w:pPr>
        <w:pStyle w:val="NoSpacing"/>
        <w:spacing w:before="120" w:after="120"/>
        <w:ind w:firstLine="720"/>
        <w:jc w:val="both"/>
        <w:rPr>
          <w:color w:val="000000"/>
        </w:rPr>
      </w:pPr>
      <w:r>
        <w:rPr>
          <w:b/>
          <w:color w:val="000000"/>
        </w:rPr>
        <w:t>4</w:t>
      </w:r>
      <w:r w:rsidR="00BA1737" w:rsidRPr="004A4A72">
        <w:rPr>
          <w:b/>
          <w:color w:val="000000"/>
        </w:rPr>
        <w:t>.</w:t>
      </w:r>
      <w:r w:rsidR="00BA1737">
        <w:rPr>
          <w:color w:val="000000"/>
        </w:rPr>
        <w:t xml:space="preserve"> </w:t>
      </w:r>
      <w:r w:rsidR="00BA1737" w:rsidRPr="004A4A72">
        <w:rPr>
          <w:color w:val="000000"/>
        </w:rPr>
        <w:t>Đẩy mạnh ứng dụng công nghệ thông tin và chuyển đổi số trong quản lý, quản trị cơ sở và trong các hoạt động GDTX.</w:t>
      </w:r>
      <w:bookmarkStart w:id="9" w:name="bookmark11"/>
      <w:bookmarkEnd w:id="9"/>
    </w:p>
    <w:p w14:paraId="0890FEAE" w14:textId="7FAC4A30" w:rsidR="00BA1737" w:rsidRDefault="0080211E" w:rsidP="00915A26">
      <w:pPr>
        <w:pStyle w:val="NoSpacing"/>
        <w:spacing w:before="120" w:after="120"/>
        <w:ind w:firstLine="720"/>
        <w:jc w:val="both"/>
        <w:rPr>
          <w:color w:val="000000"/>
        </w:rPr>
      </w:pPr>
      <w:r>
        <w:rPr>
          <w:b/>
          <w:color w:val="000000"/>
        </w:rPr>
        <w:t>5</w:t>
      </w:r>
      <w:r w:rsidR="00BA1737" w:rsidRPr="004A4A72">
        <w:rPr>
          <w:b/>
          <w:color w:val="000000"/>
        </w:rPr>
        <w:t>.</w:t>
      </w:r>
      <w:r w:rsidR="00BA1737">
        <w:rPr>
          <w:color w:val="000000"/>
        </w:rPr>
        <w:t xml:space="preserve"> </w:t>
      </w:r>
      <w:r w:rsidR="00BA1737" w:rsidRPr="004A4A72">
        <w:rPr>
          <w:color w:val="000000"/>
        </w:rPr>
        <w:t>Đẩy mạnh công tác truyền thông để nâng cao nhận thức cho người dân và toàn xã hội về GDTX, học tập suốt đời (HTSĐ) và xây dựng XHHT.</w:t>
      </w:r>
    </w:p>
    <w:p w14:paraId="3D871980" w14:textId="10CD179E" w:rsidR="00BA1737" w:rsidRPr="004A4A72" w:rsidRDefault="0080211E" w:rsidP="00915A26">
      <w:pPr>
        <w:pStyle w:val="NoSpacing"/>
        <w:spacing w:before="120" w:after="120"/>
        <w:ind w:firstLine="720"/>
        <w:jc w:val="both"/>
        <w:rPr>
          <w:lang w:eastAsia="zh-CN"/>
        </w:rPr>
      </w:pPr>
      <w:r>
        <w:rPr>
          <w:b/>
          <w:color w:val="000000"/>
        </w:rPr>
        <w:t>6</w:t>
      </w:r>
      <w:r w:rsidR="00BA1737" w:rsidRPr="004A4A72">
        <w:rPr>
          <w:b/>
          <w:color w:val="000000"/>
        </w:rPr>
        <w:t>.</w:t>
      </w:r>
      <w:r w:rsidR="00BA1737">
        <w:rPr>
          <w:color w:val="000000"/>
        </w:rPr>
        <w:t xml:space="preserve"> </w:t>
      </w:r>
      <w:r w:rsidR="00BA1737" w:rsidRPr="004A4A72">
        <w:rPr>
          <w:color w:val="000000"/>
        </w:rPr>
        <w:t xml:space="preserve">Đẩy mạnh các phong trào thi đua và công tác thi đua, khen thưởng. </w:t>
      </w:r>
    </w:p>
    <w:p w14:paraId="7F367B5E" w14:textId="11A4B4F4" w:rsidR="004D5D05" w:rsidRPr="00426000" w:rsidRDefault="004D5D0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sz w:val="28"/>
          <w:szCs w:val="28"/>
          <w:lang w:val="pl-PL"/>
        </w:rPr>
      </w:pPr>
      <w:r w:rsidRPr="00426000">
        <w:rPr>
          <w:b/>
          <w:sz w:val="28"/>
          <w:szCs w:val="28"/>
          <w:lang w:val="pl-PL"/>
        </w:rPr>
        <w:t>B</w:t>
      </w:r>
      <w:r w:rsidR="00D72D28" w:rsidRPr="00426000">
        <w:rPr>
          <w:b/>
          <w:sz w:val="28"/>
          <w:szCs w:val="28"/>
          <w:lang w:val="pl-PL"/>
        </w:rPr>
        <w:t>. NHIỆM VỤ CỤ THỂ</w:t>
      </w:r>
    </w:p>
    <w:p w14:paraId="3B2990AD" w14:textId="77777777" w:rsidR="007B6FB1" w:rsidRPr="00426000" w:rsidRDefault="004D5D0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7"/>
        <w:jc w:val="both"/>
        <w:rPr>
          <w:b/>
          <w:sz w:val="28"/>
          <w:szCs w:val="28"/>
          <w:lang w:val="pl-PL"/>
        </w:rPr>
      </w:pPr>
      <w:r w:rsidRPr="00426000">
        <w:rPr>
          <w:b/>
          <w:spacing w:val="-4"/>
          <w:sz w:val="28"/>
          <w:szCs w:val="28"/>
          <w:lang w:val="pl-PL" w:eastAsia="vi-VN"/>
        </w:rPr>
        <w:t>I</w:t>
      </w:r>
      <w:r w:rsidR="0052706D" w:rsidRPr="00426000">
        <w:rPr>
          <w:b/>
          <w:spacing w:val="-4"/>
          <w:sz w:val="28"/>
          <w:szCs w:val="28"/>
          <w:lang w:val="pl-PL" w:eastAsia="vi-VN"/>
        </w:rPr>
        <w:t>.</w:t>
      </w:r>
      <w:r w:rsidR="003604E0" w:rsidRPr="00426000">
        <w:rPr>
          <w:b/>
          <w:spacing w:val="-4"/>
          <w:sz w:val="28"/>
          <w:szCs w:val="28"/>
          <w:lang w:val="pl-PL" w:eastAsia="vi-VN"/>
        </w:rPr>
        <w:t xml:space="preserve"> </w:t>
      </w:r>
      <w:r w:rsidR="00D72D28" w:rsidRPr="00426000">
        <w:rPr>
          <w:b/>
          <w:sz w:val="28"/>
          <w:szCs w:val="28"/>
          <w:lang w:val="vi-VN"/>
        </w:rPr>
        <w:t xml:space="preserve">Đẩy mạnh các hoạt động xây dựng </w:t>
      </w:r>
      <w:r w:rsidR="00262862" w:rsidRPr="00426000">
        <w:rPr>
          <w:b/>
          <w:sz w:val="28"/>
          <w:szCs w:val="28"/>
          <w:lang w:val="pl-PL"/>
        </w:rPr>
        <w:t>XHHT</w:t>
      </w:r>
    </w:p>
    <w:p w14:paraId="0506BEDF" w14:textId="21382289" w:rsidR="004D5D05" w:rsidRPr="00C5221F" w:rsidRDefault="00C5221F"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5"/>
        <w:jc w:val="both"/>
        <w:rPr>
          <w:b/>
          <w:spacing w:val="-4"/>
          <w:sz w:val="28"/>
          <w:szCs w:val="28"/>
          <w:lang w:val="pl-PL"/>
        </w:rPr>
      </w:pPr>
      <w:r>
        <w:rPr>
          <w:spacing w:val="-4"/>
          <w:sz w:val="28"/>
          <w:szCs w:val="28"/>
          <w:lang w:val="vi-VN"/>
        </w:rPr>
        <w:t xml:space="preserve">- </w:t>
      </w:r>
      <w:r w:rsidR="004D5D05" w:rsidRPr="00C5221F">
        <w:rPr>
          <w:spacing w:val="-4"/>
          <w:sz w:val="28"/>
          <w:szCs w:val="28"/>
          <w:lang w:val="pl-PL"/>
        </w:rPr>
        <w:t xml:space="preserve">Tiếp tục triển khai thực hiện có hiệu quả </w:t>
      </w:r>
      <w:r w:rsidR="0070478E" w:rsidRPr="00C5221F">
        <w:rPr>
          <w:rStyle w:val="Bodytext2"/>
          <w:rFonts w:eastAsia="Microsoft Sans Serif"/>
          <w:spacing w:val="-4"/>
        </w:rPr>
        <w:t xml:space="preserve">Kế hoạch số 70/KH-UBND ngày 25/3/2022 về </w:t>
      </w:r>
      <w:r w:rsidR="0070478E" w:rsidRPr="00C5221F">
        <w:rPr>
          <w:rStyle w:val="Bodytext3"/>
          <w:rFonts w:eastAsia="Microsoft Sans Serif"/>
          <w:b w:val="0"/>
          <w:spacing w:val="-4"/>
        </w:rPr>
        <w:t>xây dựng xã hội học tập thị xã Quảng Yên giai đoạn 2021-2030</w:t>
      </w:r>
      <w:r w:rsidR="004D5D05" w:rsidRPr="00C5221F">
        <w:rPr>
          <w:b/>
          <w:spacing w:val="-4"/>
          <w:sz w:val="28"/>
          <w:szCs w:val="28"/>
          <w:lang w:val="pl-PL"/>
        </w:rPr>
        <w:t xml:space="preserve"> (</w:t>
      </w:r>
      <w:r w:rsidR="004D5D05" w:rsidRPr="00C5221F">
        <w:rPr>
          <w:spacing w:val="-4"/>
          <w:sz w:val="28"/>
          <w:szCs w:val="28"/>
          <w:lang w:val="pl-PL"/>
        </w:rPr>
        <w:t xml:space="preserve">Kế </w:t>
      </w:r>
      <w:r w:rsidR="004D5D05" w:rsidRPr="00C5221F">
        <w:rPr>
          <w:spacing w:val="-4"/>
          <w:sz w:val="28"/>
          <w:szCs w:val="28"/>
          <w:lang w:val="pl-PL"/>
        </w:rPr>
        <w:lastRenderedPageBreak/>
        <w:t xml:space="preserve">hoạch số </w:t>
      </w:r>
      <w:r w:rsidR="0070478E" w:rsidRPr="00C5221F">
        <w:rPr>
          <w:spacing w:val="-4"/>
          <w:sz w:val="28"/>
          <w:szCs w:val="28"/>
          <w:lang w:val="pl-PL"/>
        </w:rPr>
        <w:t>70</w:t>
      </w:r>
      <w:r w:rsidR="004D5D05" w:rsidRPr="00C5221F">
        <w:rPr>
          <w:spacing w:val="-4"/>
          <w:sz w:val="28"/>
          <w:szCs w:val="28"/>
          <w:lang w:val="pl-PL"/>
        </w:rPr>
        <w:t>); Kế hoạch triển khai Phong trào</w:t>
      </w:r>
      <w:r w:rsidR="00F80798" w:rsidRPr="00C5221F">
        <w:rPr>
          <w:spacing w:val="-4"/>
          <w:sz w:val="28"/>
          <w:szCs w:val="28"/>
          <w:lang w:val="pl-PL"/>
        </w:rPr>
        <w:t xml:space="preserve"> về “ Cả nước thi đua xây dựng XHHT, đẩy mạnh học tập suốt đời giai đoạn 2023-2030”</w:t>
      </w:r>
      <w:r w:rsidR="004D5D05" w:rsidRPr="00C5221F">
        <w:rPr>
          <w:spacing w:val="-4"/>
          <w:sz w:val="28"/>
          <w:szCs w:val="28"/>
          <w:lang w:val="pl-PL"/>
        </w:rPr>
        <w:t xml:space="preserve"> trên địa bàn tỉnh Quảng Ninh ban hành kèm theo Quyết định số 1114/KH-UBND ngày 12/4/2024 của UBND tỉnh và các văn bản chỉ đạo, hướng dẫn của Trung ương, Tỉnh, ngành Giáo dục về công tác khuyến học, khuyến tài, xây dựng XHHT</w:t>
      </w:r>
      <w:r w:rsidR="00D11CF1" w:rsidRPr="00C5221F">
        <w:rPr>
          <w:spacing w:val="-4"/>
          <w:sz w:val="28"/>
          <w:szCs w:val="28"/>
          <w:lang w:val="pl-PL"/>
        </w:rPr>
        <w:t xml:space="preserve"> (Quyết định số 1114)</w:t>
      </w:r>
      <w:r w:rsidR="004D5D05" w:rsidRPr="00C5221F">
        <w:rPr>
          <w:rStyle w:val="FootnoteReference"/>
          <w:spacing w:val="-4"/>
          <w:sz w:val="28"/>
          <w:szCs w:val="28"/>
          <w:lang w:val="pl-PL"/>
        </w:rPr>
        <w:footnoteReference w:id="1"/>
      </w:r>
      <w:r w:rsidR="004D5D05" w:rsidRPr="00C5221F">
        <w:rPr>
          <w:spacing w:val="-4"/>
          <w:sz w:val="28"/>
          <w:szCs w:val="28"/>
          <w:lang w:val="pl-PL"/>
        </w:rPr>
        <w:t>.</w:t>
      </w:r>
    </w:p>
    <w:p w14:paraId="2A69891A" w14:textId="3D2ADA0C" w:rsidR="00397F56" w:rsidRDefault="00C5221F"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55"/>
        <w:jc w:val="both"/>
        <w:rPr>
          <w:spacing w:val="-8"/>
          <w:sz w:val="28"/>
          <w:lang w:val="pl-PL"/>
        </w:rPr>
      </w:pPr>
      <w:r>
        <w:rPr>
          <w:spacing w:val="-8"/>
          <w:sz w:val="28"/>
          <w:lang w:val="vi-VN"/>
        </w:rPr>
        <w:t xml:space="preserve">- </w:t>
      </w:r>
      <w:r w:rsidR="004D5D05" w:rsidRPr="00426000">
        <w:rPr>
          <w:spacing w:val="-8"/>
          <w:sz w:val="28"/>
          <w:lang w:val="pl-PL"/>
        </w:rPr>
        <w:t>Các đơn vị căn cứ chức năng, nhiệm vụ</w:t>
      </w:r>
      <w:r w:rsidR="004D5D05" w:rsidRPr="00426000">
        <w:rPr>
          <w:b/>
          <w:spacing w:val="-8"/>
          <w:sz w:val="28"/>
          <w:lang w:val="pl-PL"/>
        </w:rPr>
        <w:t xml:space="preserve"> </w:t>
      </w:r>
      <w:r w:rsidR="004D5D05" w:rsidRPr="00426000">
        <w:rPr>
          <w:spacing w:val="-8"/>
          <w:sz w:val="28"/>
          <w:lang w:val="pl-PL"/>
        </w:rPr>
        <w:t>thực hiện các nội dung trọng tâm sau:</w:t>
      </w:r>
      <w:r w:rsidR="00F80798" w:rsidRPr="00426000">
        <w:rPr>
          <w:spacing w:val="-8"/>
          <w:sz w:val="28"/>
          <w:lang w:val="pl-PL"/>
        </w:rPr>
        <w:t xml:space="preserve"> </w:t>
      </w:r>
    </w:p>
    <w:p w14:paraId="747C10DE" w14:textId="0AF9C0E3" w:rsidR="00CC0C99" w:rsidRPr="00397F56" w:rsidRDefault="00CC0C9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720"/>
        <w:jc w:val="both"/>
        <w:rPr>
          <w:spacing w:val="-8"/>
          <w:sz w:val="28"/>
          <w:lang w:val="pl-PL"/>
        </w:rPr>
      </w:pPr>
      <w:r w:rsidRPr="007B449E">
        <w:rPr>
          <w:b/>
          <w:spacing w:val="-8"/>
          <w:sz w:val="28"/>
          <w:lang w:val="pl-PL"/>
        </w:rPr>
        <w:t>1. Đối với các cơ sở giáo dục</w:t>
      </w:r>
    </w:p>
    <w:p w14:paraId="53BFD6DA" w14:textId="2A64A598" w:rsidR="00A90DC4" w:rsidRPr="00426000" w:rsidRDefault="00CC0C9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
          <w:bCs/>
          <w:i/>
          <w:iCs/>
          <w:sz w:val="28"/>
          <w:szCs w:val="28"/>
          <w:lang w:val="pl-PL"/>
        </w:rPr>
      </w:pPr>
      <w:r>
        <w:rPr>
          <w:sz w:val="28"/>
          <w:szCs w:val="28"/>
          <w:lang w:val="pl-PL"/>
        </w:rPr>
        <w:t>-</w:t>
      </w:r>
      <w:r w:rsidR="00D774A3" w:rsidRPr="00426000">
        <w:rPr>
          <w:sz w:val="28"/>
          <w:szCs w:val="28"/>
          <w:lang w:val="pl-PL"/>
        </w:rPr>
        <w:t xml:space="preserve"> Tổ chức đa dạng các hoạt động nhằm tuyên truyền đến cán bộ, giáo viên, nhân viên, học sinh về ý nghĩa, vai trò của HTSĐ và xây dựng XHHT trong nền kinh tế số, xã hội số.</w:t>
      </w:r>
      <w:bookmarkStart w:id="11" w:name="bookmark27"/>
      <w:bookmarkEnd w:id="11"/>
    </w:p>
    <w:p w14:paraId="089E6535" w14:textId="301A777D" w:rsidR="00CC0C99" w:rsidRPr="00426000" w:rsidRDefault="00CC0C9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
          <w:bCs/>
          <w:i/>
          <w:iCs/>
          <w:sz w:val="28"/>
          <w:szCs w:val="28"/>
          <w:lang w:val="pl-PL"/>
        </w:rPr>
      </w:pPr>
      <w:r>
        <w:rPr>
          <w:sz w:val="28"/>
          <w:szCs w:val="28"/>
          <w:lang w:val="pl-PL"/>
        </w:rPr>
        <w:t>-</w:t>
      </w:r>
      <w:r w:rsidR="00D774A3" w:rsidRPr="00426000">
        <w:rPr>
          <w:sz w:val="28"/>
          <w:szCs w:val="28"/>
          <w:lang w:val="pl-PL"/>
        </w:rPr>
        <w:t xml:space="preserve"> </w:t>
      </w:r>
      <w:r w:rsidRPr="007B449E">
        <w:rPr>
          <w:sz w:val="28"/>
          <w:szCs w:val="28"/>
          <w:lang w:val="pl-PL"/>
        </w:rPr>
        <w:t xml:space="preserve">Tích cực tổ chức các hoạt động phát triển văn hóa đọc theo chỉ đạo tại  </w:t>
      </w:r>
      <w:r w:rsidRPr="007B449E">
        <w:rPr>
          <w:sz w:val="27"/>
          <w:szCs w:val="27"/>
        </w:rPr>
        <w:t>Kế hoạch số 203/KH-UBND ngày 05/12/2017 của UBND thị xã, Kế hoạch số 766/KH-PGD&amp;ĐT, ngày 08</w:t>
      </w:r>
      <w:r w:rsidR="00C5221F">
        <w:rPr>
          <w:sz w:val="27"/>
          <w:szCs w:val="27"/>
        </w:rPr>
        <w:t xml:space="preserve"> tháng 12 năm 2017 của Phòng GD</w:t>
      </w:r>
      <w:r w:rsidRPr="007B449E">
        <w:rPr>
          <w:sz w:val="27"/>
          <w:szCs w:val="27"/>
        </w:rPr>
        <w:t xml:space="preserve">ĐT về việc triển khai Đề án phát triển văn hóa đọc trong cộng đồng đến năm 2020, định hướng đến năm 2030 trên địa bàn thị xã Quảng Yên </w:t>
      </w:r>
      <w:r w:rsidRPr="007B449E">
        <w:rPr>
          <w:sz w:val="28"/>
          <w:szCs w:val="28"/>
          <w:lang w:val="pl-PL"/>
        </w:rPr>
        <w:t>và Kế hoạch số 161/KH-BGDĐT ngày 26/3/2018 của Bộ GDĐT về việc thực hiện Đề án phát triển văn hóa đọc trong cộng đồng đến năm 2020 định h</w:t>
      </w:r>
      <w:r w:rsidR="00C5221F">
        <w:rPr>
          <w:sz w:val="28"/>
          <w:szCs w:val="28"/>
          <w:lang w:val="pl-PL"/>
        </w:rPr>
        <w:t>ướng đến năm 2030 đối với GDĐT</w:t>
      </w:r>
      <w:r w:rsidRPr="00426000">
        <w:rPr>
          <w:sz w:val="28"/>
          <w:szCs w:val="28"/>
          <w:lang w:val="pl-PL"/>
        </w:rPr>
        <w:t>; triển khai các hoạt động thiết thực trong Tuần lễ hưởng ứng HTSĐ năm 202</w:t>
      </w:r>
      <w:r w:rsidRPr="00426000">
        <w:rPr>
          <w:sz w:val="28"/>
          <w:szCs w:val="28"/>
          <w:lang w:val="vi-VN"/>
        </w:rPr>
        <w:t>4</w:t>
      </w:r>
      <w:r w:rsidRPr="00426000">
        <w:rPr>
          <w:sz w:val="28"/>
          <w:szCs w:val="28"/>
          <w:lang w:val="pl-PL"/>
        </w:rPr>
        <w:t>, Ngày sách và Văn hóa đọc Việt Nam năm 202</w:t>
      </w:r>
      <w:r w:rsidRPr="00426000">
        <w:rPr>
          <w:sz w:val="28"/>
          <w:szCs w:val="28"/>
          <w:lang w:val="vi-VN"/>
        </w:rPr>
        <w:t>5</w:t>
      </w:r>
      <w:r w:rsidRPr="00426000">
        <w:rPr>
          <w:sz w:val="28"/>
          <w:szCs w:val="28"/>
          <w:lang w:val="pl-PL"/>
        </w:rPr>
        <w:t>.</w:t>
      </w:r>
    </w:p>
    <w:p w14:paraId="4E635A54" w14:textId="6AE131AF" w:rsidR="00317179" w:rsidRPr="00426000" w:rsidRDefault="00CC0C9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
          <w:bCs/>
          <w:i/>
          <w:iCs/>
          <w:sz w:val="28"/>
          <w:szCs w:val="28"/>
          <w:lang w:val="pl-PL"/>
        </w:rPr>
      </w:pPr>
      <w:r>
        <w:rPr>
          <w:sz w:val="28"/>
          <w:szCs w:val="28"/>
          <w:lang w:val="pl-PL"/>
        </w:rPr>
        <w:t>-</w:t>
      </w:r>
      <w:r w:rsidR="00D774A3" w:rsidRPr="00426000">
        <w:rPr>
          <w:sz w:val="28"/>
          <w:szCs w:val="28"/>
          <w:lang w:val="pl-PL"/>
        </w:rPr>
        <w:t xml:space="preserve"> Phát động phong trào tự học, tự bồi dưỡng </w:t>
      </w:r>
      <w:r w:rsidR="00E11EEA" w:rsidRPr="00426000">
        <w:rPr>
          <w:sz w:val="28"/>
          <w:szCs w:val="28"/>
          <w:lang w:val="pl-PL"/>
        </w:rPr>
        <w:t>trong</w:t>
      </w:r>
      <w:r w:rsidR="00D774A3" w:rsidRPr="00426000">
        <w:rPr>
          <w:sz w:val="28"/>
          <w:szCs w:val="28"/>
          <w:lang w:val="pl-PL"/>
        </w:rPr>
        <w:t xml:space="preserve"> </w:t>
      </w:r>
      <w:r w:rsidR="00E11EEA" w:rsidRPr="00426000">
        <w:rPr>
          <w:sz w:val="28"/>
          <w:szCs w:val="28"/>
          <w:lang w:val="pl-PL"/>
        </w:rPr>
        <w:t xml:space="preserve">đội ngũ </w:t>
      </w:r>
      <w:r w:rsidR="00D774A3" w:rsidRPr="00426000">
        <w:rPr>
          <w:sz w:val="28"/>
          <w:szCs w:val="28"/>
          <w:lang w:val="pl-PL"/>
        </w:rPr>
        <w:t>cán bộ, giáo viên, nhân viên, người lao động</w:t>
      </w:r>
      <w:r>
        <w:rPr>
          <w:sz w:val="28"/>
          <w:szCs w:val="28"/>
          <w:lang w:val="pl-PL"/>
        </w:rPr>
        <w:t xml:space="preserve"> và</w:t>
      </w:r>
      <w:r w:rsidR="00BD0FFB" w:rsidRPr="00426000">
        <w:rPr>
          <w:sz w:val="28"/>
          <w:szCs w:val="28"/>
          <w:lang w:val="pl-PL"/>
        </w:rPr>
        <w:t xml:space="preserve"> học sinh</w:t>
      </w:r>
      <w:r w:rsidR="00E11EEA" w:rsidRPr="00426000">
        <w:rPr>
          <w:sz w:val="28"/>
          <w:szCs w:val="28"/>
          <w:lang w:val="pl-PL"/>
        </w:rPr>
        <w:t xml:space="preserve"> thuộc</w:t>
      </w:r>
      <w:r w:rsidR="00D774A3" w:rsidRPr="00426000">
        <w:rPr>
          <w:sz w:val="28"/>
          <w:szCs w:val="28"/>
          <w:lang w:val="pl-PL"/>
        </w:rPr>
        <w:t xml:space="preserve"> đơn vị, </w:t>
      </w:r>
      <w:r w:rsidR="00E11EEA" w:rsidRPr="00426000">
        <w:rPr>
          <w:sz w:val="28"/>
          <w:szCs w:val="28"/>
          <w:lang w:val="pl-PL"/>
        </w:rPr>
        <w:t xml:space="preserve">phấn đấu </w:t>
      </w:r>
      <w:r w:rsidR="00D774A3" w:rsidRPr="00426000">
        <w:rPr>
          <w:sz w:val="28"/>
          <w:szCs w:val="28"/>
          <w:lang w:val="pl-PL"/>
        </w:rPr>
        <w:t xml:space="preserve">mỗi cá nhân </w:t>
      </w:r>
      <w:r w:rsidR="00E11EEA" w:rsidRPr="00426000">
        <w:rPr>
          <w:sz w:val="28"/>
          <w:szCs w:val="28"/>
          <w:lang w:val="pl-PL"/>
        </w:rPr>
        <w:t xml:space="preserve">được công nhận </w:t>
      </w:r>
      <w:r w:rsidR="00D774A3" w:rsidRPr="00426000">
        <w:rPr>
          <w:sz w:val="28"/>
          <w:szCs w:val="28"/>
          <w:lang w:val="pl-PL"/>
        </w:rPr>
        <w:t xml:space="preserve">đạt </w:t>
      </w:r>
      <w:r w:rsidR="00BD0FFB" w:rsidRPr="00426000">
        <w:rPr>
          <w:sz w:val="28"/>
          <w:szCs w:val="28"/>
          <w:lang w:val="pl-PL"/>
        </w:rPr>
        <w:t xml:space="preserve">danh hiệu </w:t>
      </w:r>
      <w:r w:rsidR="00D774A3" w:rsidRPr="00426000">
        <w:rPr>
          <w:sz w:val="28"/>
          <w:szCs w:val="28"/>
          <w:lang w:val="pl-PL"/>
        </w:rPr>
        <w:t xml:space="preserve">“Công dân học tập”, mỗi đơn vị </w:t>
      </w:r>
      <w:r w:rsidR="00E11EEA" w:rsidRPr="00426000">
        <w:rPr>
          <w:sz w:val="28"/>
          <w:szCs w:val="28"/>
          <w:lang w:val="pl-PL"/>
        </w:rPr>
        <w:t xml:space="preserve">được công nhận </w:t>
      </w:r>
      <w:r w:rsidR="00D774A3" w:rsidRPr="00426000">
        <w:rPr>
          <w:sz w:val="28"/>
          <w:szCs w:val="28"/>
          <w:lang w:val="pl-PL"/>
        </w:rPr>
        <w:t xml:space="preserve">đạt </w:t>
      </w:r>
      <w:r w:rsidR="00BD0FFB" w:rsidRPr="00426000">
        <w:rPr>
          <w:sz w:val="28"/>
          <w:szCs w:val="28"/>
          <w:lang w:val="pl-PL"/>
        </w:rPr>
        <w:t>danh hiệu</w:t>
      </w:r>
      <w:r w:rsidR="00D774A3" w:rsidRPr="00426000">
        <w:rPr>
          <w:sz w:val="28"/>
          <w:szCs w:val="28"/>
          <w:lang w:val="pl-PL"/>
        </w:rPr>
        <w:t xml:space="preserve"> “Đơn vị học tập”.</w:t>
      </w:r>
      <w:bookmarkStart w:id="12" w:name="bookmark29"/>
      <w:bookmarkEnd w:id="12"/>
    </w:p>
    <w:p w14:paraId="554CFD18" w14:textId="4BF32D3F" w:rsidR="00761CAB" w:rsidRPr="00426000" w:rsidRDefault="001015AD"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bCs/>
          <w:i/>
          <w:iCs/>
          <w:sz w:val="28"/>
          <w:szCs w:val="28"/>
          <w:lang w:val="pl-PL"/>
        </w:rPr>
      </w:pPr>
      <w:r w:rsidRPr="001015AD">
        <w:rPr>
          <w:b/>
          <w:bCs/>
          <w:iCs/>
          <w:sz w:val="28"/>
          <w:szCs w:val="28"/>
          <w:lang w:val="pl-PL"/>
        </w:rPr>
        <w:t>2</w:t>
      </w:r>
      <w:r w:rsidR="00D774A3" w:rsidRPr="001015AD">
        <w:rPr>
          <w:b/>
          <w:bCs/>
          <w:iCs/>
          <w:sz w:val="28"/>
          <w:szCs w:val="28"/>
          <w:lang w:val="pl-PL"/>
        </w:rPr>
        <w:t>. Đối với các trung tâm khác thực hiện nhiệm vụ GDTX</w:t>
      </w:r>
      <w:r w:rsidR="00D774A3" w:rsidRPr="00426000">
        <w:rPr>
          <w:i/>
          <w:iCs/>
          <w:lang w:val="pl-PL"/>
        </w:rPr>
        <w:t xml:space="preserve"> </w:t>
      </w:r>
      <w:r w:rsidR="00D774A3" w:rsidRPr="00426000">
        <w:rPr>
          <w:i/>
          <w:iCs/>
          <w:sz w:val="28"/>
          <w:szCs w:val="28"/>
          <w:lang w:val="pl-PL"/>
        </w:rPr>
        <w:t>(trung tâm ngoại ngữ, tin học, trung tâm giáo dục kỹ năng sống):</w:t>
      </w:r>
      <w:r w:rsidR="00D774A3" w:rsidRPr="00426000">
        <w:rPr>
          <w:sz w:val="28"/>
          <w:szCs w:val="28"/>
          <w:lang w:val="pl-PL"/>
        </w:rPr>
        <w:t xml:space="preserve"> Tăng cường mở các lớp học tin học, ngoại ngữ, kỹ năng sống đáp ứng nhu cầu học tập của cộng đồng. Khuyến khích mở các lớp học miễn phí ở khu vực khó khăn, tạo điều kiện cho </w:t>
      </w:r>
      <w:r w:rsidR="00D774A3" w:rsidRPr="00426000">
        <w:rPr>
          <w:sz w:val="28"/>
          <w:szCs w:val="28"/>
          <w:lang w:val="pl-PL"/>
        </w:rPr>
        <w:lastRenderedPageBreak/>
        <w:t>người dân được thuận tiện trong việc học tập bồi dưỡng kiến thức, kỹ năng</w:t>
      </w:r>
      <w:r w:rsidR="001A173C" w:rsidRPr="00426000">
        <w:rPr>
          <w:sz w:val="28"/>
          <w:szCs w:val="28"/>
          <w:lang w:val="pl-PL"/>
        </w:rPr>
        <w:t>;</w:t>
      </w:r>
      <w:r w:rsidR="00761CAB" w:rsidRPr="00426000">
        <w:rPr>
          <w:sz w:val="28"/>
          <w:szCs w:val="28"/>
          <w:lang w:val="pl-PL"/>
        </w:rPr>
        <w:t xml:space="preserve"> triển khai các hoạt động thiết thực trong Tuần lễ hưởng ứng HTSĐ năm 202</w:t>
      </w:r>
      <w:r w:rsidR="00761CAB" w:rsidRPr="00426000">
        <w:rPr>
          <w:sz w:val="28"/>
          <w:szCs w:val="28"/>
          <w:lang w:val="vi-VN"/>
        </w:rPr>
        <w:t>4</w:t>
      </w:r>
      <w:r w:rsidR="008C3F4D">
        <w:rPr>
          <w:sz w:val="28"/>
          <w:szCs w:val="28"/>
          <w:lang w:val="pl-PL"/>
        </w:rPr>
        <w:t xml:space="preserve">, Ngày sách và </w:t>
      </w:r>
      <w:r w:rsidR="00761CAB" w:rsidRPr="00426000">
        <w:rPr>
          <w:sz w:val="28"/>
          <w:szCs w:val="28"/>
          <w:lang w:val="pl-PL"/>
        </w:rPr>
        <w:t>Văn hóa đọc Việt Nam năm 202</w:t>
      </w:r>
      <w:r w:rsidR="00761CAB" w:rsidRPr="00426000">
        <w:rPr>
          <w:sz w:val="28"/>
          <w:szCs w:val="28"/>
          <w:lang w:val="vi-VN"/>
        </w:rPr>
        <w:t>5</w:t>
      </w:r>
      <w:r w:rsidR="00761CAB" w:rsidRPr="00426000">
        <w:rPr>
          <w:sz w:val="28"/>
          <w:szCs w:val="28"/>
          <w:lang w:val="pl-PL"/>
        </w:rPr>
        <w:t>.</w:t>
      </w:r>
    </w:p>
    <w:p w14:paraId="70EE7AB0" w14:textId="2144C3D8" w:rsidR="007B6FB1" w:rsidRPr="00426000" w:rsidRDefault="00D774A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bCs/>
          <w:sz w:val="28"/>
          <w:szCs w:val="28"/>
          <w:lang w:val="pl-PL"/>
        </w:rPr>
      </w:pPr>
      <w:r w:rsidRPr="00426000">
        <w:rPr>
          <w:b/>
          <w:sz w:val="28"/>
          <w:szCs w:val="28"/>
          <w:lang w:val="vi-VN"/>
        </w:rPr>
        <w:t>II</w:t>
      </w:r>
      <w:r w:rsidR="003604E0" w:rsidRPr="00426000">
        <w:rPr>
          <w:b/>
          <w:sz w:val="28"/>
          <w:szCs w:val="28"/>
          <w:lang w:val="pl-PL"/>
        </w:rPr>
        <w:t>.</w:t>
      </w:r>
      <w:r w:rsidR="005D462E" w:rsidRPr="00426000">
        <w:rPr>
          <w:b/>
          <w:sz w:val="28"/>
          <w:szCs w:val="28"/>
          <w:lang w:val="pl-PL"/>
        </w:rPr>
        <w:t xml:space="preserve"> </w:t>
      </w:r>
      <w:r w:rsidRPr="00426000">
        <w:rPr>
          <w:b/>
          <w:bCs/>
          <w:spacing w:val="-6"/>
          <w:sz w:val="28"/>
          <w:szCs w:val="28"/>
          <w:lang w:val="pl-PL"/>
        </w:rPr>
        <w:t xml:space="preserve">Tiếp tục củng cố, duy trì và phát triển mạng lưới các cơ sở GDTX; </w:t>
      </w:r>
      <w:r w:rsidRPr="00426000">
        <w:rPr>
          <w:b/>
          <w:bCs/>
          <w:sz w:val="28"/>
          <w:szCs w:val="28"/>
          <w:lang w:val="pl-PL"/>
        </w:rPr>
        <w:t>tăng cường CSVC</w:t>
      </w:r>
      <w:r w:rsidR="007B6FB1" w:rsidRPr="00426000">
        <w:rPr>
          <w:b/>
          <w:bCs/>
          <w:sz w:val="28"/>
          <w:szCs w:val="28"/>
          <w:lang w:val="pl-PL"/>
        </w:rPr>
        <w:t xml:space="preserve"> </w:t>
      </w:r>
      <w:r w:rsidRPr="00426000">
        <w:rPr>
          <w:b/>
          <w:bCs/>
          <w:sz w:val="28"/>
          <w:szCs w:val="28"/>
          <w:lang w:val="pl-PL"/>
        </w:rPr>
        <w:t>và thực hiện đa dạng hóa các chương trình giáo dục trong các cơ sở GDTX</w:t>
      </w:r>
    </w:p>
    <w:p w14:paraId="47E17260" w14:textId="3B8BE012" w:rsidR="00F25F48" w:rsidRPr="009434D3" w:rsidRDefault="004D75C1"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lang w:val="pl-PL"/>
        </w:rPr>
      </w:pPr>
      <w:r w:rsidRPr="009434D3">
        <w:rPr>
          <w:b/>
          <w:bCs/>
          <w:sz w:val="28"/>
          <w:szCs w:val="28"/>
          <w:lang w:val="pl-PL"/>
        </w:rPr>
        <w:t>1.</w:t>
      </w:r>
      <w:r w:rsidR="00761CAB" w:rsidRPr="009434D3">
        <w:rPr>
          <w:b/>
          <w:sz w:val="28"/>
          <w:szCs w:val="28"/>
          <w:lang w:val="pl-PL"/>
        </w:rPr>
        <w:t xml:space="preserve"> </w:t>
      </w:r>
      <w:r w:rsidR="00B759DE">
        <w:rPr>
          <w:b/>
          <w:sz w:val="28"/>
          <w:szCs w:val="28"/>
          <w:lang w:val="pl-PL"/>
        </w:rPr>
        <w:t>Uỷ ban nhân dân các xã, phường</w:t>
      </w:r>
    </w:p>
    <w:p w14:paraId="708B5EFF" w14:textId="66F2EAB3" w:rsidR="00F25F48" w:rsidRPr="00C5221F" w:rsidRDefault="00761CAB"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5"/>
        <w:jc w:val="both"/>
        <w:rPr>
          <w:spacing w:val="-4"/>
          <w:sz w:val="28"/>
          <w:szCs w:val="28"/>
          <w:lang w:val="pl-PL"/>
        </w:rPr>
      </w:pPr>
      <w:r w:rsidRPr="00C5221F">
        <w:rPr>
          <w:spacing w:val="-4"/>
          <w:sz w:val="28"/>
          <w:szCs w:val="28"/>
          <w:lang w:val="pl-PL"/>
        </w:rPr>
        <w:t xml:space="preserve">- Quan tâm đến </w:t>
      </w:r>
      <w:r w:rsidR="00BC2C15" w:rsidRPr="00C5221F">
        <w:rPr>
          <w:spacing w:val="-4"/>
          <w:sz w:val="28"/>
          <w:szCs w:val="28"/>
          <w:lang w:val="pl-PL"/>
        </w:rPr>
        <w:t xml:space="preserve">việc </w:t>
      </w:r>
      <w:r w:rsidRPr="00C5221F">
        <w:rPr>
          <w:spacing w:val="-4"/>
          <w:sz w:val="28"/>
          <w:szCs w:val="28"/>
          <w:lang w:val="pl-PL"/>
        </w:rPr>
        <w:t>xây dựng cơ sở vật chất, mua sắm trang thiết bị của</w:t>
      </w:r>
      <w:r w:rsidR="005D462E" w:rsidRPr="00C5221F">
        <w:rPr>
          <w:spacing w:val="-4"/>
          <w:sz w:val="28"/>
          <w:szCs w:val="28"/>
          <w:lang w:val="pl-PL"/>
        </w:rPr>
        <w:t xml:space="preserve"> trung tâm học tập cộng đồng</w:t>
      </w:r>
      <w:r w:rsidRPr="00C5221F">
        <w:rPr>
          <w:spacing w:val="-4"/>
          <w:sz w:val="28"/>
          <w:szCs w:val="28"/>
          <w:lang w:val="pl-PL"/>
        </w:rPr>
        <w:t xml:space="preserve"> </w:t>
      </w:r>
      <w:r w:rsidR="005D462E" w:rsidRPr="00C5221F">
        <w:rPr>
          <w:spacing w:val="-4"/>
          <w:sz w:val="28"/>
          <w:szCs w:val="28"/>
          <w:lang w:val="pl-PL"/>
        </w:rPr>
        <w:t>(</w:t>
      </w:r>
      <w:r w:rsidRPr="00C5221F">
        <w:rPr>
          <w:spacing w:val="-4"/>
          <w:sz w:val="28"/>
          <w:szCs w:val="28"/>
          <w:lang w:val="pl-PL"/>
        </w:rPr>
        <w:t>TTHTCĐ</w:t>
      </w:r>
      <w:r w:rsidR="005D462E" w:rsidRPr="00C5221F">
        <w:rPr>
          <w:spacing w:val="-4"/>
          <w:sz w:val="28"/>
          <w:szCs w:val="28"/>
          <w:lang w:val="pl-PL"/>
        </w:rPr>
        <w:t>)</w:t>
      </w:r>
      <w:r w:rsidRPr="00C5221F">
        <w:rPr>
          <w:spacing w:val="-4"/>
          <w:sz w:val="28"/>
          <w:szCs w:val="28"/>
          <w:lang w:val="pl-PL"/>
        </w:rPr>
        <w:t xml:space="preserve">; tăng cường cơ sở vật chất, thiết bị dạy học, huy động tối đa nguồn lực để tạo điều kiện thuận lợi cho hoạt động của </w:t>
      </w:r>
      <w:r w:rsidR="009434D3" w:rsidRPr="00C5221F">
        <w:rPr>
          <w:spacing w:val="-4"/>
          <w:sz w:val="28"/>
          <w:szCs w:val="28"/>
          <w:lang w:val="pl-PL"/>
        </w:rPr>
        <w:t>TTHTCĐ tại địa phương</w:t>
      </w:r>
      <w:r w:rsidRPr="00C5221F">
        <w:rPr>
          <w:spacing w:val="-4"/>
          <w:sz w:val="28"/>
          <w:szCs w:val="28"/>
          <w:lang w:val="pl-PL"/>
        </w:rPr>
        <w:t>; khuyến khích các tổ chức và cá nhân trong nước và quốc tế tham gia đầu tư xây dựng cơ sở vật chất, trang thiết bị dạy học đáp ứng nhu cầu học tập đa dạng của người học ở mọi lứa tuổi theo đặc thù địa phương, đơn vị.</w:t>
      </w:r>
      <w:r w:rsidR="00811B2B" w:rsidRPr="00C5221F">
        <w:rPr>
          <w:spacing w:val="-4"/>
          <w:sz w:val="28"/>
          <w:szCs w:val="28"/>
          <w:lang w:val="pl-PL"/>
        </w:rPr>
        <w:t xml:space="preserve"> </w:t>
      </w:r>
    </w:p>
    <w:p w14:paraId="0370A893" w14:textId="4079D82F" w:rsidR="00F25F48" w:rsidRDefault="00761CAB"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sidRPr="00426000">
        <w:rPr>
          <w:sz w:val="28"/>
          <w:szCs w:val="28"/>
          <w:lang w:val="pl-PL"/>
        </w:rPr>
        <w:t>- Chủ động nguồn ngân sách biên soạn tài liệu giáo dục địa phương, tài liệu</w:t>
      </w:r>
      <w:r w:rsidR="005D462E" w:rsidRPr="00426000">
        <w:rPr>
          <w:sz w:val="28"/>
          <w:szCs w:val="28"/>
          <w:lang w:val="pl-PL"/>
        </w:rPr>
        <w:t xml:space="preserve"> </w:t>
      </w:r>
      <w:r w:rsidRPr="00426000">
        <w:rPr>
          <w:sz w:val="28"/>
          <w:szCs w:val="28"/>
          <w:lang w:val="pl-PL"/>
        </w:rPr>
        <w:t xml:space="preserve">tập huấn chuyên môn </w:t>
      </w:r>
      <w:r w:rsidR="00BC2C15">
        <w:rPr>
          <w:sz w:val="28"/>
          <w:szCs w:val="28"/>
          <w:lang w:val="pl-PL"/>
        </w:rPr>
        <w:t>tại</w:t>
      </w:r>
      <w:r w:rsidRPr="00426000">
        <w:rPr>
          <w:sz w:val="28"/>
          <w:szCs w:val="28"/>
          <w:lang w:val="pl-PL"/>
        </w:rPr>
        <w:t xml:space="preserve"> </w:t>
      </w:r>
      <w:r w:rsidR="005D462E" w:rsidRPr="00426000">
        <w:rPr>
          <w:sz w:val="28"/>
          <w:szCs w:val="28"/>
          <w:lang w:val="pl-PL"/>
        </w:rPr>
        <w:t>TT</w:t>
      </w:r>
      <w:r w:rsidRPr="00426000">
        <w:rPr>
          <w:sz w:val="28"/>
          <w:szCs w:val="28"/>
          <w:lang w:val="pl-PL"/>
        </w:rPr>
        <w:t>HTCĐ; đa dạng hóa nội dung chương trình, tạo điều kiện thuận lợi cho mọi người dân được học tập liên tục, suốt đời; đảm bảo chế độ chính sách đối với nhà giáo và người học GDTX.</w:t>
      </w:r>
    </w:p>
    <w:p w14:paraId="1D674D8E" w14:textId="6CA29F76" w:rsidR="00B759DE" w:rsidRPr="00B759DE" w:rsidRDefault="00B759DE"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9"/>
        <w:jc w:val="both"/>
        <w:rPr>
          <w:spacing w:val="-2"/>
          <w:sz w:val="28"/>
          <w:szCs w:val="28"/>
          <w:lang w:val="pl-PL"/>
        </w:rPr>
      </w:pPr>
      <w:r>
        <w:rPr>
          <w:spacing w:val="-2"/>
          <w:sz w:val="28"/>
          <w:szCs w:val="28"/>
        </w:rPr>
        <w:t xml:space="preserve">- </w:t>
      </w:r>
      <w:r w:rsidRPr="00426000">
        <w:rPr>
          <w:spacing w:val="-2"/>
          <w:sz w:val="28"/>
          <w:szCs w:val="28"/>
          <w:lang w:val="vi-VN"/>
        </w:rPr>
        <w:t>Tiếp tục tăng cường quản lý hoạt động giáo dục kỹ năng sống và hoạt động giáo dục ngoài giờ chính khóa theo Công văn 6759/BGDĐT-GDTX ngày 04/12/2023 của Bộ GDĐT</w:t>
      </w:r>
      <w:r w:rsidRPr="00426000">
        <w:rPr>
          <w:spacing w:val="-2"/>
          <w:sz w:val="28"/>
          <w:szCs w:val="28"/>
          <w:lang w:val="pl-PL"/>
        </w:rPr>
        <w:t xml:space="preserve"> về việc tăng cường quản lý hoạt động giáo dục kỹ năng sống và hoạt động giáo dục ngoài giờ chính khóa; Công văn số 2977/SGDĐT-GDTXMN ngày 23/10/2023 về việc hướng dẫn tổ chức các hoạt động tăng cường kĩ năng giao tiếp ngoại ngữ có sự tham gia của người nước ngoài và hoạt động giáo dục ngoài giờ chính khóa tại cơ sở giáo dục mầm non, phổ thông, thường xuyên.</w:t>
      </w:r>
    </w:p>
    <w:p w14:paraId="6C4CFD4C" w14:textId="36F1B567" w:rsidR="00F25F48" w:rsidRPr="009434D3" w:rsidRDefault="004D75C1"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iCs/>
          <w:sz w:val="28"/>
          <w:szCs w:val="28"/>
          <w:lang w:val="pl-PL"/>
        </w:rPr>
      </w:pPr>
      <w:r w:rsidRPr="009434D3">
        <w:rPr>
          <w:b/>
          <w:iCs/>
          <w:sz w:val="28"/>
          <w:szCs w:val="28"/>
          <w:lang w:val="pl-PL"/>
        </w:rPr>
        <w:t>2</w:t>
      </w:r>
      <w:r w:rsidR="00275781" w:rsidRPr="009434D3">
        <w:rPr>
          <w:b/>
          <w:iCs/>
          <w:sz w:val="28"/>
          <w:szCs w:val="28"/>
          <w:lang w:val="pl-PL"/>
        </w:rPr>
        <w:t>.</w:t>
      </w:r>
      <w:r w:rsidR="00761CAB" w:rsidRPr="009434D3">
        <w:rPr>
          <w:b/>
          <w:iCs/>
          <w:sz w:val="28"/>
          <w:szCs w:val="28"/>
          <w:lang w:val="pl-PL"/>
        </w:rPr>
        <w:t xml:space="preserve"> Trung tâm ngoại ngữ, tin học, giáo dục KNS và tư vấn du học</w:t>
      </w:r>
    </w:p>
    <w:p w14:paraId="64437C39" w14:textId="402F6A8C" w:rsidR="00F25F48" w:rsidRPr="00DA30DB" w:rsidRDefault="00761CAB"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7"/>
        <w:jc w:val="both"/>
        <w:rPr>
          <w:b/>
          <w:i/>
          <w:spacing w:val="-4"/>
          <w:sz w:val="28"/>
          <w:szCs w:val="28"/>
          <w:lang w:val="pl-PL"/>
        </w:rPr>
      </w:pPr>
      <w:r w:rsidRPr="00DA30DB">
        <w:rPr>
          <w:b/>
          <w:spacing w:val="-4"/>
          <w:sz w:val="28"/>
          <w:szCs w:val="28"/>
          <w:lang w:val="pl-PL"/>
        </w:rPr>
        <w:t>-</w:t>
      </w:r>
      <w:r w:rsidRPr="00DA30DB">
        <w:rPr>
          <w:spacing w:val="-4"/>
          <w:sz w:val="28"/>
          <w:szCs w:val="28"/>
          <w:lang w:val="pl-PL"/>
        </w:rPr>
        <w:t xml:space="preserve"> </w:t>
      </w:r>
      <w:r w:rsidR="00AE0047" w:rsidRPr="00DA30DB">
        <w:rPr>
          <w:spacing w:val="-4"/>
          <w:sz w:val="28"/>
          <w:szCs w:val="28"/>
          <w:lang w:val="pl-PL"/>
        </w:rPr>
        <w:t>Tăng cường đầu tư cơ sở vật chất, trang thiết bị phục vụ dạy học; tổ chức các hình thức dạy học, tư vấn phù hợp, linh hoạt, đảm bảo chất lượng đào tạo, tư vấn.</w:t>
      </w:r>
    </w:p>
    <w:p w14:paraId="5156BD24" w14:textId="33B93C1A" w:rsidR="00845439" w:rsidRPr="00426000" w:rsidRDefault="0084543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
          <w:i/>
          <w:sz w:val="28"/>
          <w:szCs w:val="28"/>
          <w:lang w:val="pl-PL"/>
        </w:rPr>
      </w:pPr>
      <w:r w:rsidRPr="00426000">
        <w:rPr>
          <w:sz w:val="28"/>
          <w:szCs w:val="28"/>
          <w:lang w:val="pl-PL"/>
        </w:rPr>
        <w:t xml:space="preserve">- Tổ chức các chương trình giáo dục theo nhu cầu học tập của người dân trên địa bàn đảm bảo chất lượng đào tạo, bồi dưỡng, hình thức dạy học như cam kết giữa trung tâm với học viên/cha mẹ học viên. Đảm bảo quyền lợi của người dạy và người học. Riêng các trung tâm NNTH </w:t>
      </w:r>
      <w:r w:rsidRPr="00426000">
        <w:rPr>
          <w:sz w:val="28"/>
          <w:szCs w:val="28"/>
          <w:lang w:val="vi-VN"/>
        </w:rPr>
        <w:t xml:space="preserve">thực hiện nghiêm </w:t>
      </w:r>
      <w:r w:rsidRPr="00426000">
        <w:rPr>
          <w:sz w:val="28"/>
          <w:szCs w:val="28"/>
          <w:lang w:val="pl-PL"/>
        </w:rPr>
        <w:t xml:space="preserve">túc </w:t>
      </w:r>
      <w:r w:rsidRPr="00426000">
        <w:rPr>
          <w:sz w:val="28"/>
          <w:szCs w:val="28"/>
          <w:lang w:val="vi-VN"/>
        </w:rPr>
        <w:t>việc xây dựng chương trình, tài liệu và giảng dạy theo quy định đối với Khung năng lực ngoại ngữ 6 bậc dùng cho Việt Nam</w:t>
      </w:r>
      <w:r w:rsidRPr="00426000">
        <w:rPr>
          <w:sz w:val="28"/>
          <w:szCs w:val="28"/>
          <w:lang w:val="pl-PL"/>
        </w:rPr>
        <w:t xml:space="preserve"> và các chương trình tiếng Anh thực hành, tiếng Nhật thực hành</w:t>
      </w:r>
      <w:r w:rsidRPr="00426000">
        <w:rPr>
          <w:sz w:val="28"/>
          <w:szCs w:val="28"/>
          <w:lang w:val="vi-VN"/>
        </w:rPr>
        <w:t>; khuyến khích các trung tâm chủ động, tích cực hợp tác với các tổ chức giảng dạy và khảo thí ngoại ngữ uy tín trên thế giới trong việc xây dựng chương trình, tổ chức đào tạo, cấp văn bằng chứng chỉ đảm bảo chất lượng theo chuẩn Việt Nam và quốc tế.</w:t>
      </w:r>
    </w:p>
    <w:p w14:paraId="28619C44" w14:textId="6015F0FE" w:rsidR="006A23C5" w:rsidRDefault="00C3355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bCs/>
          <w:sz w:val="28"/>
          <w:szCs w:val="28"/>
          <w:lang w:val="pl-PL"/>
        </w:rPr>
      </w:pPr>
      <w:r w:rsidRPr="00426000">
        <w:rPr>
          <w:b/>
          <w:bCs/>
          <w:sz w:val="28"/>
          <w:szCs w:val="28"/>
          <w:lang w:val="pl-PL"/>
        </w:rPr>
        <w:t>III</w:t>
      </w:r>
      <w:r w:rsidR="00EF3938" w:rsidRPr="00426000">
        <w:rPr>
          <w:b/>
          <w:bCs/>
          <w:sz w:val="28"/>
          <w:szCs w:val="28"/>
          <w:lang w:val="pl-PL"/>
        </w:rPr>
        <w:t>. Tăng cường công tác quản lí, chỉ đạo, tổ chức thực hiện</w:t>
      </w:r>
      <w:r w:rsidR="005D462E" w:rsidRPr="00426000">
        <w:rPr>
          <w:b/>
          <w:bCs/>
          <w:sz w:val="28"/>
          <w:szCs w:val="28"/>
          <w:lang w:val="pl-PL"/>
        </w:rPr>
        <w:t xml:space="preserve"> </w:t>
      </w:r>
      <w:r w:rsidR="00EF3938" w:rsidRPr="00426000">
        <w:rPr>
          <w:b/>
          <w:bCs/>
          <w:sz w:val="28"/>
          <w:szCs w:val="28"/>
          <w:lang w:val="pl-PL"/>
        </w:rPr>
        <w:t>công tác XMC</w:t>
      </w:r>
      <w:r w:rsidR="006A23C5" w:rsidRPr="00426000">
        <w:rPr>
          <w:b/>
          <w:bCs/>
          <w:sz w:val="28"/>
          <w:szCs w:val="28"/>
          <w:lang w:val="pl-PL"/>
        </w:rPr>
        <w:t xml:space="preserve"> trên địa bàn</w:t>
      </w:r>
    </w:p>
    <w:p w14:paraId="1F0424D9" w14:textId="1734737B" w:rsidR="0076091B" w:rsidRPr="001313C8" w:rsidRDefault="00C3355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bCs/>
          <w:iCs/>
          <w:sz w:val="28"/>
          <w:szCs w:val="28"/>
          <w:lang w:val="pl-PL"/>
        </w:rPr>
      </w:pPr>
      <w:r w:rsidRPr="001313C8">
        <w:rPr>
          <w:b/>
          <w:bCs/>
          <w:iCs/>
          <w:sz w:val="28"/>
          <w:szCs w:val="28"/>
          <w:lang w:val="pl-PL"/>
        </w:rPr>
        <w:lastRenderedPageBreak/>
        <w:t xml:space="preserve">1. Đối với </w:t>
      </w:r>
      <w:r w:rsidR="004010EB">
        <w:rPr>
          <w:b/>
          <w:bCs/>
          <w:iCs/>
          <w:sz w:val="28"/>
          <w:szCs w:val="28"/>
          <w:lang w:val="pl-PL"/>
        </w:rPr>
        <w:t xml:space="preserve">Uỷ ban nhân dân </w:t>
      </w:r>
      <w:r w:rsidR="001313C8" w:rsidRPr="001313C8">
        <w:rPr>
          <w:b/>
          <w:bCs/>
          <w:iCs/>
          <w:sz w:val="28"/>
          <w:szCs w:val="28"/>
          <w:lang w:val="pl-PL"/>
        </w:rPr>
        <w:t>các phường, xã</w:t>
      </w:r>
    </w:p>
    <w:p w14:paraId="34A6BBAD" w14:textId="77777777" w:rsidR="008F7FCB" w:rsidRDefault="00C3355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Cs/>
          <w:sz w:val="28"/>
          <w:lang w:val="pl-PL"/>
        </w:rPr>
      </w:pPr>
      <w:r w:rsidRPr="00426000">
        <w:rPr>
          <w:bCs/>
          <w:sz w:val="28"/>
          <w:lang w:val="pl-PL"/>
        </w:rPr>
        <w:t xml:space="preserve">- </w:t>
      </w:r>
      <w:r w:rsidRPr="00426000">
        <w:rPr>
          <w:sz w:val="28"/>
          <w:szCs w:val="28"/>
          <w:lang w:val="pl-PL"/>
        </w:rPr>
        <w:t xml:space="preserve">Đẩy mạnh công tác tuyên truyền nâng cao nhận thức, trách nhiệm của các </w:t>
      </w:r>
      <w:r w:rsidR="001313C8">
        <w:rPr>
          <w:sz w:val="28"/>
          <w:szCs w:val="28"/>
          <w:lang w:val="pl-PL"/>
        </w:rPr>
        <w:t>tổ chức chính trị xã hội ở địa phương</w:t>
      </w:r>
      <w:r w:rsidRPr="00426000">
        <w:rPr>
          <w:sz w:val="28"/>
          <w:szCs w:val="28"/>
          <w:lang w:val="pl-PL"/>
        </w:rPr>
        <w:t xml:space="preserve">, gia đình và cộng đồng về chủ trương, mục đích, ý nghĩa của phổ cập giáo dục, xóa mù chữ (PCGD, XMC) trong nâng cao chất lượng giáo dục và phát triển nguồn nhân lực, </w:t>
      </w:r>
      <w:r w:rsidRPr="00426000">
        <w:rPr>
          <w:sz w:val="28"/>
          <w:lang w:val="pl-PL"/>
        </w:rPr>
        <w:t>chú trọng đến đối tượng mù chữ</w:t>
      </w:r>
      <w:r w:rsidR="00CE5B0E">
        <w:rPr>
          <w:sz w:val="28"/>
          <w:lang w:val="pl-PL"/>
        </w:rPr>
        <w:t>, tái mù chữ ở địa phương</w:t>
      </w:r>
      <w:r w:rsidR="00B93C7F">
        <w:rPr>
          <w:rStyle w:val="FootnoteReference"/>
          <w:sz w:val="28"/>
          <w:lang w:val="pl-PL"/>
        </w:rPr>
        <w:footnoteReference w:id="2"/>
      </w:r>
      <w:r w:rsidRPr="00426000">
        <w:rPr>
          <w:sz w:val="28"/>
          <w:lang w:val="pl-PL"/>
        </w:rPr>
        <w:t>.</w:t>
      </w:r>
    </w:p>
    <w:p w14:paraId="56A20D34" w14:textId="33705D88" w:rsidR="006A23C5" w:rsidRPr="008F7FCB" w:rsidRDefault="00C3355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Cs/>
          <w:sz w:val="28"/>
          <w:lang w:val="pl-PL"/>
        </w:rPr>
      </w:pPr>
      <w:r w:rsidRPr="00426000">
        <w:rPr>
          <w:sz w:val="28"/>
          <w:lang w:val="pl-PL"/>
        </w:rPr>
        <w:t>-</w:t>
      </w:r>
      <w:r w:rsidRPr="00426000">
        <w:rPr>
          <w:bCs/>
          <w:sz w:val="28"/>
          <w:lang w:val="pl-PL"/>
        </w:rPr>
        <w:t xml:space="preserve"> </w:t>
      </w:r>
      <w:r w:rsidR="008F7FCB">
        <w:rPr>
          <w:bCs/>
          <w:sz w:val="28"/>
          <w:lang w:val="pl-PL"/>
        </w:rPr>
        <w:t xml:space="preserve">Thực hiện Kế hoạch số 174/KH- UBND ngày 30/7/2024 </w:t>
      </w:r>
      <w:r w:rsidR="00FB01CD">
        <w:rPr>
          <w:bCs/>
          <w:sz w:val="28"/>
          <w:lang w:val="pl-PL"/>
        </w:rPr>
        <w:t xml:space="preserve">của Uỷ ban nhân dân thị xã Quảng Yên </w:t>
      </w:r>
      <w:r w:rsidR="008F7FCB">
        <w:rPr>
          <w:bCs/>
          <w:sz w:val="28"/>
          <w:lang w:val="pl-PL"/>
        </w:rPr>
        <w:t xml:space="preserve">về </w:t>
      </w:r>
      <w:r w:rsidR="008F7FCB" w:rsidRPr="008F7FCB">
        <w:rPr>
          <w:sz w:val="28"/>
          <w:szCs w:val="28"/>
        </w:rPr>
        <w:t>thực hiện nhiệm vụ phổ cập giáo dục, xóa mù chữtrên địa bàn thị xã Quảng Yên năm 2024</w:t>
      </w:r>
      <w:r w:rsidR="008F7FCB">
        <w:rPr>
          <w:bCs/>
          <w:sz w:val="28"/>
          <w:lang w:val="pl-PL"/>
        </w:rPr>
        <w:t>, đ</w:t>
      </w:r>
      <w:r w:rsidRPr="00426000">
        <w:rPr>
          <w:sz w:val="28"/>
          <w:lang w:val="pl-PL"/>
        </w:rPr>
        <w:t xml:space="preserve">ưa </w:t>
      </w:r>
      <w:r w:rsidRPr="00426000">
        <w:rPr>
          <w:sz w:val="28"/>
          <w:szCs w:val="28"/>
          <w:lang w:val="pl-PL"/>
        </w:rPr>
        <w:t>chỉ tiêu XMC vào chương trình, kế hoạch phát triển kinh tế - xã hội của địa phương để chỉ đạo thực hiện</w:t>
      </w:r>
      <w:r w:rsidR="006A23C5" w:rsidRPr="00426000">
        <w:rPr>
          <w:sz w:val="28"/>
          <w:szCs w:val="28"/>
          <w:lang w:val="pl-PL"/>
        </w:rPr>
        <w:t>.</w:t>
      </w:r>
    </w:p>
    <w:p w14:paraId="105C813B" w14:textId="09AA81E8" w:rsidR="00CC7E82" w:rsidRPr="00426000" w:rsidRDefault="006E2DC1"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t-BR"/>
        </w:rPr>
      </w:pPr>
      <w:r w:rsidRPr="00426000">
        <w:rPr>
          <w:sz w:val="28"/>
          <w:szCs w:val="28"/>
          <w:lang w:val="pt-BR"/>
        </w:rPr>
        <w:t>- Củng cố, kiện toàn và nâng cao chất lượng hoạt động của Ban chỉ đạo PCGD, XMC các cấp ở địa phương</w:t>
      </w:r>
      <w:r w:rsidR="00AE0047" w:rsidRPr="00426000">
        <w:rPr>
          <w:sz w:val="28"/>
          <w:szCs w:val="28"/>
          <w:lang w:val="pt-BR"/>
        </w:rPr>
        <w:t>; phân công nhiệm vụ, trách n</w:t>
      </w:r>
      <w:r w:rsidR="00426000" w:rsidRPr="00426000">
        <w:rPr>
          <w:sz w:val="28"/>
          <w:szCs w:val="28"/>
          <w:lang w:val="pt-BR"/>
        </w:rPr>
        <w:t>h</w:t>
      </w:r>
      <w:r w:rsidR="00AE0047" w:rsidRPr="00426000">
        <w:rPr>
          <w:sz w:val="28"/>
          <w:szCs w:val="28"/>
          <w:lang w:val="pt-BR"/>
        </w:rPr>
        <w:t>iệm các thành viên trong việc chỉ đạo, tham gia huy động người mù chữ, tái mù chữ tham gia học XMC</w:t>
      </w:r>
      <w:r w:rsidR="00274D38" w:rsidRPr="00426000">
        <w:rPr>
          <w:sz w:val="28"/>
          <w:szCs w:val="28"/>
          <w:lang w:val="pt-BR"/>
        </w:rPr>
        <w:t>.</w:t>
      </w:r>
      <w:r w:rsidR="00CC7E82" w:rsidRPr="00426000">
        <w:rPr>
          <w:sz w:val="28"/>
          <w:szCs w:val="28"/>
          <w:lang w:val="pt-BR"/>
        </w:rPr>
        <w:t xml:space="preserve"> </w:t>
      </w:r>
      <w:r w:rsidR="00CC7E82" w:rsidRPr="00426000">
        <w:rPr>
          <w:sz w:val="28"/>
          <w:szCs w:val="28"/>
          <w:shd w:val="clear" w:color="auto" w:fill="FFFFFF"/>
          <w:lang w:val="pt-BR"/>
        </w:rPr>
        <w:t xml:space="preserve">Tăng cường trách nhiệm của Ban Giám đốc </w:t>
      </w:r>
      <w:r w:rsidR="00135F84" w:rsidRPr="00426000">
        <w:rPr>
          <w:sz w:val="28"/>
          <w:szCs w:val="28"/>
          <w:shd w:val="clear" w:color="auto" w:fill="FFFFFF"/>
          <w:lang w:val="pt-BR"/>
        </w:rPr>
        <w:t>TTHTCĐ</w:t>
      </w:r>
      <w:r w:rsidR="005D0052">
        <w:rPr>
          <w:sz w:val="28"/>
          <w:szCs w:val="28"/>
          <w:shd w:val="clear" w:color="auto" w:fill="FFFFFF"/>
          <w:lang w:val="pt-BR"/>
        </w:rPr>
        <w:t xml:space="preserve"> đối với công </w:t>
      </w:r>
      <w:r w:rsidR="00CC7E82" w:rsidRPr="00426000">
        <w:rPr>
          <w:sz w:val="28"/>
          <w:szCs w:val="28"/>
          <w:shd w:val="clear" w:color="auto" w:fill="FFFFFF"/>
          <w:lang w:val="pt-BR"/>
        </w:rPr>
        <w:t>tác XMC</w:t>
      </w:r>
      <w:r w:rsidR="00CC7E82" w:rsidRPr="00426000">
        <w:rPr>
          <w:sz w:val="28"/>
          <w:szCs w:val="28"/>
          <w:lang w:val="pt-BR"/>
        </w:rPr>
        <w:t>. Khen thưởng những đơn vị, cá nhân thực hiện tốt công tác XMC.</w:t>
      </w:r>
    </w:p>
    <w:p w14:paraId="51219E9C" w14:textId="21660FEF" w:rsidR="00644F79" w:rsidRPr="00426000" w:rsidRDefault="00644F7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5"/>
        <w:jc w:val="both"/>
        <w:rPr>
          <w:spacing w:val="-4"/>
          <w:sz w:val="28"/>
          <w:szCs w:val="28"/>
          <w:bdr w:val="none" w:sz="0" w:space="0" w:color="auto" w:frame="1"/>
          <w:lang w:val="pt-BR" w:eastAsia="vi-VN"/>
        </w:rPr>
      </w:pPr>
      <w:r w:rsidRPr="00426000">
        <w:rPr>
          <w:spacing w:val="-4"/>
          <w:sz w:val="28"/>
          <w:szCs w:val="28"/>
          <w:lang w:val="pt-BR"/>
        </w:rPr>
        <w:t xml:space="preserve">- Ban hành các văn bản chỉ đạo và kế hoạch triển khai thực hiện Chỉ thị số 29-CT/TW ngày 05/01/2024 </w:t>
      </w:r>
      <w:r w:rsidRPr="00426000">
        <w:rPr>
          <w:spacing w:val="-4"/>
          <w:sz w:val="28"/>
          <w:szCs w:val="28"/>
          <w:bdr w:val="none" w:sz="0" w:space="0" w:color="auto" w:frame="1"/>
          <w:lang w:val="pt-BR" w:eastAsia="vi-VN"/>
        </w:rPr>
        <w:t xml:space="preserve">của Bộ Chính trị về công tác PCGD, giáo dục bắt buộc, XMC cho người lớn và đẩy mạnh phân luồng học sinh trong </w:t>
      </w:r>
      <w:r w:rsidR="00E62F44" w:rsidRPr="00426000">
        <w:rPr>
          <w:spacing w:val="-4"/>
          <w:sz w:val="28"/>
          <w:szCs w:val="28"/>
          <w:bdr w:val="none" w:sz="0" w:space="0" w:color="auto" w:frame="1"/>
          <w:lang w:val="pt-BR" w:eastAsia="vi-VN"/>
        </w:rPr>
        <w:t>GDPT</w:t>
      </w:r>
      <w:r w:rsidRPr="00426000">
        <w:rPr>
          <w:spacing w:val="-4"/>
          <w:sz w:val="28"/>
          <w:szCs w:val="28"/>
          <w:bdr w:val="none" w:sz="0" w:space="0" w:color="auto" w:frame="1"/>
          <w:lang w:val="pt-BR" w:eastAsia="vi-VN"/>
        </w:rPr>
        <w:t>.</w:t>
      </w:r>
    </w:p>
    <w:p w14:paraId="3F446A9D" w14:textId="29C71A3F" w:rsidR="00796E54" w:rsidRPr="00426000" w:rsidRDefault="00C3355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Cs/>
          <w:sz w:val="28"/>
          <w:lang w:val="pl-PL"/>
        </w:rPr>
      </w:pPr>
      <w:r w:rsidRPr="00426000">
        <w:rPr>
          <w:bCs/>
          <w:sz w:val="28"/>
          <w:lang w:val="pl-PL"/>
        </w:rPr>
        <w:t xml:space="preserve">- Ưu tiên các nguồn lực, chủ động triển khai đồng bộ các giải pháp để duy trì, nâng cao tỉ lệ người dân đạt chuẩn XMC mức độ 2, phấn đấu nâng cao chất lượng phổ cập PCGD, XMC </w:t>
      </w:r>
      <w:r w:rsidR="005D0052">
        <w:rPr>
          <w:bCs/>
          <w:sz w:val="28"/>
          <w:lang w:val="pl-PL"/>
        </w:rPr>
        <w:t>của địa phương</w:t>
      </w:r>
      <w:r w:rsidRPr="00426000">
        <w:rPr>
          <w:bCs/>
          <w:sz w:val="28"/>
          <w:lang w:val="pl-PL"/>
        </w:rPr>
        <w:t xml:space="preserve">, đặc biệt </w:t>
      </w:r>
      <w:r w:rsidR="006A672B">
        <w:rPr>
          <w:bCs/>
          <w:sz w:val="28"/>
          <w:lang w:val="pl-PL"/>
        </w:rPr>
        <w:t>phường Nam Hoà không</w:t>
      </w:r>
      <w:r w:rsidRPr="00426000">
        <w:rPr>
          <w:bCs/>
          <w:sz w:val="28"/>
          <w:lang w:val="pl-PL"/>
        </w:rPr>
        <w:t xml:space="preserve"> đạt tiêu chuẩn </w:t>
      </w:r>
      <w:r w:rsidR="006A672B">
        <w:rPr>
          <w:bCs/>
          <w:sz w:val="28"/>
          <w:lang w:val="pl-PL"/>
        </w:rPr>
        <w:t>về PCGD năm 2023</w:t>
      </w:r>
      <w:r w:rsidRPr="00426000">
        <w:rPr>
          <w:bCs/>
          <w:sz w:val="28"/>
          <w:lang w:val="pl-PL"/>
        </w:rPr>
        <w:t xml:space="preserve">. </w:t>
      </w:r>
    </w:p>
    <w:p w14:paraId="6A9882BC" w14:textId="56FD494D" w:rsidR="00FA7861" w:rsidRPr="00426000" w:rsidRDefault="006A672B"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9"/>
        <w:jc w:val="both"/>
        <w:rPr>
          <w:bCs/>
          <w:spacing w:val="-2"/>
          <w:sz w:val="28"/>
          <w:lang w:val="pl-PL"/>
        </w:rPr>
      </w:pPr>
      <w:r>
        <w:rPr>
          <w:bCs/>
          <w:spacing w:val="-2"/>
          <w:sz w:val="28"/>
          <w:lang w:val="pl-PL"/>
        </w:rPr>
        <w:t>- C</w:t>
      </w:r>
      <w:r w:rsidR="00796E54" w:rsidRPr="00426000">
        <w:rPr>
          <w:bCs/>
          <w:spacing w:val="-2"/>
          <w:sz w:val="28"/>
          <w:lang w:val="pl-PL"/>
        </w:rPr>
        <w:t xml:space="preserve">ác đơn vị </w:t>
      </w:r>
      <w:r w:rsidR="00644F79" w:rsidRPr="00426000">
        <w:rPr>
          <w:bCs/>
          <w:spacing w:val="-2"/>
          <w:sz w:val="28"/>
          <w:lang w:val="pl-PL"/>
        </w:rPr>
        <w:t>t</w:t>
      </w:r>
      <w:r w:rsidR="00796E54" w:rsidRPr="00426000">
        <w:rPr>
          <w:bCs/>
          <w:spacing w:val="-2"/>
          <w:sz w:val="28"/>
          <w:lang w:val="pl-PL"/>
        </w:rPr>
        <w:t xml:space="preserve">ăng cường công tác xã hội hóa giáo dục, huy động nguồn lực sẵn có của địa phương (cơ sở vật chất, thiết bị của các trường học trên địa bàn, nhà văn hóa </w:t>
      </w:r>
      <w:r w:rsidR="008951A7">
        <w:rPr>
          <w:bCs/>
          <w:spacing w:val="-2"/>
          <w:sz w:val="28"/>
          <w:lang w:val="pl-PL"/>
        </w:rPr>
        <w:t>khu phố</w:t>
      </w:r>
      <w:r w:rsidR="00796E54" w:rsidRPr="00426000">
        <w:rPr>
          <w:bCs/>
          <w:spacing w:val="-2"/>
          <w:sz w:val="28"/>
          <w:lang w:val="pl-PL"/>
        </w:rPr>
        <w:t xml:space="preserve">, </w:t>
      </w:r>
      <w:r w:rsidR="00135F84" w:rsidRPr="00426000">
        <w:rPr>
          <w:bCs/>
          <w:spacing w:val="-2"/>
          <w:sz w:val="28"/>
          <w:lang w:val="pl-PL"/>
        </w:rPr>
        <w:t>TTHTCĐ</w:t>
      </w:r>
      <w:r w:rsidR="00796E54" w:rsidRPr="00426000">
        <w:rPr>
          <w:bCs/>
          <w:spacing w:val="-2"/>
          <w:sz w:val="28"/>
          <w:lang w:val="pl-PL"/>
        </w:rPr>
        <w:t xml:space="preserve">,…) </w:t>
      </w:r>
      <w:r w:rsidR="00DA30DB">
        <w:rPr>
          <w:bCs/>
          <w:spacing w:val="-2"/>
          <w:sz w:val="28"/>
          <w:lang w:val="vi-VN"/>
        </w:rPr>
        <w:t xml:space="preserve"> </w:t>
      </w:r>
      <w:r w:rsidR="00796E54" w:rsidRPr="00426000">
        <w:rPr>
          <w:bCs/>
          <w:spacing w:val="-2"/>
          <w:sz w:val="28"/>
          <w:lang w:val="pl-PL"/>
        </w:rPr>
        <w:t>phối hợp với Phòng GDĐT và các đơn vị liên quan thực hiện Chương trình XMC đảm bảo chất lượng, hiệu quả</w:t>
      </w:r>
      <w:r>
        <w:rPr>
          <w:rStyle w:val="FootnoteReference"/>
          <w:bCs/>
          <w:spacing w:val="-2"/>
          <w:sz w:val="28"/>
          <w:lang w:val="pl-PL"/>
        </w:rPr>
        <w:footnoteReference w:id="3"/>
      </w:r>
      <w:r w:rsidR="00796E54" w:rsidRPr="00426000">
        <w:rPr>
          <w:bCs/>
          <w:spacing w:val="-2"/>
          <w:sz w:val="28"/>
          <w:lang w:val="pl-PL"/>
        </w:rPr>
        <w:t>.</w:t>
      </w:r>
    </w:p>
    <w:p w14:paraId="2D93735B" w14:textId="4533E6BA" w:rsidR="002C6B06" w:rsidRDefault="00644F79"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sidRPr="00426000">
        <w:rPr>
          <w:sz w:val="28"/>
          <w:szCs w:val="28"/>
          <w:lang w:val="pt-BR"/>
        </w:rPr>
        <w:t xml:space="preserve">- </w:t>
      </w:r>
      <w:r w:rsidR="008951A7">
        <w:rPr>
          <w:sz w:val="28"/>
          <w:szCs w:val="28"/>
          <w:lang w:val="pt-BR"/>
        </w:rPr>
        <w:t>C</w:t>
      </w:r>
      <w:r w:rsidRPr="00426000">
        <w:rPr>
          <w:sz w:val="28"/>
          <w:szCs w:val="28"/>
          <w:lang w:val="pt-BR"/>
        </w:rPr>
        <w:t xml:space="preserve">hủ </w:t>
      </w:r>
      <w:r w:rsidR="008951A7">
        <w:rPr>
          <w:sz w:val="28"/>
          <w:szCs w:val="28"/>
          <w:lang w:val="pt-BR"/>
        </w:rPr>
        <w:t>động</w:t>
      </w:r>
      <w:r w:rsidRPr="00426000">
        <w:rPr>
          <w:sz w:val="28"/>
          <w:szCs w:val="28"/>
          <w:lang w:val="pt-BR"/>
        </w:rPr>
        <w:t xml:space="preserve"> phối hợp với các trường học, các thiết chế văn hóa, </w:t>
      </w:r>
      <w:r w:rsidRPr="00426000">
        <w:rPr>
          <w:sz w:val="28"/>
          <w:szCs w:val="28"/>
          <w:lang w:val="sv-SE"/>
        </w:rPr>
        <w:t>các hội quần chúng</w:t>
      </w:r>
      <w:r w:rsidRPr="00426000">
        <w:rPr>
          <w:sz w:val="28"/>
          <w:szCs w:val="28"/>
          <w:lang w:val="pt-BR"/>
        </w:rPr>
        <w:t xml:space="preserve"> trên địa bàn xã</w:t>
      </w:r>
      <w:r w:rsidRPr="00426000">
        <w:rPr>
          <w:sz w:val="28"/>
          <w:szCs w:val="28"/>
          <w:lang w:val="sv-SE"/>
        </w:rPr>
        <w:t xml:space="preserve">: </w:t>
      </w:r>
      <w:r w:rsidR="00631C22" w:rsidRPr="00426000">
        <w:rPr>
          <w:sz w:val="28"/>
          <w:szCs w:val="28"/>
          <w:lang w:val="pl-PL"/>
        </w:rPr>
        <w:t>thực hiện công tác điều tra, rà soát người mù chữ trên địa bàn</w:t>
      </w:r>
      <w:r w:rsidR="00B4794B" w:rsidRPr="00426000">
        <w:rPr>
          <w:sz w:val="28"/>
          <w:szCs w:val="28"/>
          <w:lang w:val="pl-PL"/>
        </w:rPr>
        <w:t xml:space="preserve"> (trong quá trình điều tra cần phối hợp với trưởng khu phố, bí thư chi bộ xác minh thông tin điều tra đảm bảo chính xác; phối hợp với Chi cục thống kê </w:t>
      </w:r>
      <w:r w:rsidR="00DA30DB">
        <w:rPr>
          <w:sz w:val="28"/>
          <w:szCs w:val="28"/>
          <w:lang w:val="vi-VN"/>
        </w:rPr>
        <w:t>thị xã</w:t>
      </w:r>
      <w:r w:rsidR="00B4794B" w:rsidRPr="00426000">
        <w:rPr>
          <w:sz w:val="28"/>
          <w:szCs w:val="28"/>
          <w:lang w:val="pl-PL"/>
        </w:rPr>
        <w:t xml:space="preserve"> đối khớp số liệu, rà soát người mù chữ và tái mù chữ trong độ tuổi quy định)</w:t>
      </w:r>
      <w:r w:rsidR="00631C22" w:rsidRPr="00426000">
        <w:rPr>
          <w:sz w:val="28"/>
          <w:szCs w:val="28"/>
          <w:lang w:val="pl-PL"/>
        </w:rPr>
        <w:t>; chủ động cập nhật, xử lý số liệu XMC trên bảng excel đảm bảo chính xác, đúng thời gian. Cập nhật số liệu khi Bộ GDĐT mở Hệ thống quản lý thông tin quản lý PCGD-XMC.</w:t>
      </w:r>
    </w:p>
    <w:p w14:paraId="0C5E304A" w14:textId="77777777" w:rsidR="00611742" w:rsidRDefault="002C6B06"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sidRPr="007B449E">
        <w:rPr>
          <w:bCs/>
          <w:sz w:val="28"/>
          <w:lang w:val="pl-PL"/>
        </w:rPr>
        <w:t>- Tổ chức triển khai và chỉ đạo thực hiện đú</w:t>
      </w:r>
      <w:r w:rsidR="00611742">
        <w:rPr>
          <w:bCs/>
          <w:sz w:val="28"/>
          <w:lang w:val="pl-PL"/>
        </w:rPr>
        <w:t>ng quy trình, thủ tục kiểm tra c</w:t>
      </w:r>
      <w:r w:rsidRPr="007B449E">
        <w:rPr>
          <w:bCs/>
          <w:sz w:val="28"/>
          <w:lang w:val="pl-PL"/>
        </w:rPr>
        <w:t>ông nhận đạt chuẩn XMC trên địa bàn theo phân cấp quản lý.</w:t>
      </w:r>
    </w:p>
    <w:p w14:paraId="2A9A8F6C" w14:textId="30E56F00" w:rsidR="002C6B06" w:rsidRDefault="00653F3E"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Pr>
          <w:sz w:val="28"/>
          <w:szCs w:val="28"/>
          <w:lang w:val="pl-PL"/>
        </w:rPr>
        <w:lastRenderedPageBreak/>
        <w:t>-</w:t>
      </w:r>
      <w:r w:rsidR="00CC4876" w:rsidRPr="00426000">
        <w:rPr>
          <w:sz w:val="28"/>
          <w:szCs w:val="28"/>
          <w:lang w:val="vi-VN"/>
        </w:rPr>
        <w:t xml:space="preserve"> </w:t>
      </w:r>
      <w:r w:rsidR="00CC4876" w:rsidRPr="00426000">
        <w:rPr>
          <w:sz w:val="28"/>
          <w:szCs w:val="28"/>
          <w:lang w:val="pl-PL"/>
        </w:rPr>
        <w:t>Thực hiện đầy đủ, kịp thời chế độ chính sách đối với người học, người tham gia công tác XMC; công khai theo quy định. Định k</w:t>
      </w:r>
      <w:r w:rsidR="00611742">
        <w:rPr>
          <w:sz w:val="28"/>
          <w:szCs w:val="28"/>
          <w:lang w:val="pl-PL"/>
        </w:rPr>
        <w:t xml:space="preserve">ỳ tổ chức sơ kết, tổng kết đánh </w:t>
      </w:r>
      <w:r w:rsidR="00CC4876" w:rsidRPr="00426000">
        <w:rPr>
          <w:sz w:val="28"/>
          <w:szCs w:val="28"/>
          <w:lang w:val="pl-PL"/>
        </w:rPr>
        <w:t>giá công tác quản lý</w:t>
      </w:r>
      <w:r w:rsidR="00CC4876" w:rsidRPr="00426000">
        <w:rPr>
          <w:sz w:val="28"/>
          <w:szCs w:val="28"/>
          <w:lang w:val="sq-AL"/>
        </w:rPr>
        <w:t>, chỉ đạo</w:t>
      </w:r>
      <w:r w:rsidR="00CC4876" w:rsidRPr="00426000">
        <w:rPr>
          <w:sz w:val="28"/>
          <w:szCs w:val="28"/>
          <w:lang w:val="pl-PL"/>
        </w:rPr>
        <w:t xml:space="preserve"> </w:t>
      </w:r>
      <w:r w:rsidR="00CC4876" w:rsidRPr="00426000">
        <w:rPr>
          <w:sz w:val="28"/>
          <w:szCs w:val="28"/>
          <w:lang w:val="sq-AL"/>
        </w:rPr>
        <w:t xml:space="preserve">và </w:t>
      </w:r>
      <w:r w:rsidR="00CC4876" w:rsidRPr="00426000">
        <w:rPr>
          <w:sz w:val="28"/>
          <w:szCs w:val="28"/>
          <w:lang w:val="pl-PL"/>
        </w:rPr>
        <w:t>tổ chức thực hiện công tác XMC.</w:t>
      </w:r>
    </w:p>
    <w:p w14:paraId="2CCC8B95" w14:textId="731D1281" w:rsidR="00611742" w:rsidRDefault="002C6B06"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bCs/>
          <w:sz w:val="28"/>
          <w:szCs w:val="28"/>
        </w:rPr>
      </w:pPr>
      <w:r>
        <w:rPr>
          <w:sz w:val="28"/>
          <w:lang w:val="pl-PL"/>
        </w:rPr>
        <w:t xml:space="preserve">- </w:t>
      </w:r>
      <w:r w:rsidR="00E50FCA" w:rsidRPr="007B449E">
        <w:rPr>
          <w:sz w:val="28"/>
          <w:lang w:val="pl-PL"/>
        </w:rPr>
        <w:t xml:space="preserve"> Căn cứ </w:t>
      </w:r>
      <w:r w:rsidR="00E50FCA" w:rsidRPr="007B449E">
        <w:rPr>
          <w:bCs/>
          <w:spacing w:val="-2"/>
          <w:sz w:val="27"/>
          <w:szCs w:val="27"/>
        </w:rPr>
        <w:t xml:space="preserve">Kế hoạch số 70: </w:t>
      </w:r>
      <w:r w:rsidR="00E50FCA" w:rsidRPr="007B449E">
        <w:rPr>
          <w:bCs/>
          <w:sz w:val="28"/>
          <w:szCs w:val="28"/>
        </w:rPr>
        <w:t xml:space="preserve">Chủ động </w:t>
      </w:r>
      <w:r w:rsidR="00E50FCA" w:rsidRPr="007B449E">
        <w:rPr>
          <w:bCs/>
          <w:sz w:val="28"/>
          <w:szCs w:val="28"/>
          <w:lang w:val="nl-NL"/>
        </w:rPr>
        <w:t xml:space="preserve"> ưu tiên bố trí kinh phí từ nguồn ngân sách Nhà nước (lồng ghép kinh phí hoạt động vớ</w:t>
      </w:r>
      <w:r w:rsidR="00657D3C">
        <w:rPr>
          <w:bCs/>
          <w:sz w:val="28"/>
          <w:szCs w:val="28"/>
          <w:lang w:val="nl-NL"/>
        </w:rPr>
        <w:t xml:space="preserve">i kế hoạch, nhiệm vụ liên quan) </w:t>
      </w:r>
      <w:r w:rsidR="00E50FCA" w:rsidRPr="007B449E">
        <w:rPr>
          <w:bCs/>
          <w:sz w:val="28"/>
          <w:szCs w:val="28"/>
          <w:lang w:val="nl-NL"/>
        </w:rPr>
        <w:t>để thực hiện nhiệm vụ PCGD, XMC tai địa phương.</w:t>
      </w:r>
      <w:r w:rsidR="00E50FCA" w:rsidRPr="007B449E">
        <w:rPr>
          <w:bCs/>
          <w:sz w:val="28"/>
          <w:szCs w:val="28"/>
        </w:rPr>
        <w:t xml:space="preserve"> </w:t>
      </w:r>
    </w:p>
    <w:p w14:paraId="1B4044BF" w14:textId="04078E61" w:rsidR="00611742" w:rsidRPr="00DA30DB" w:rsidRDefault="00DA30DB"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Cs/>
          <w:iCs/>
          <w:sz w:val="28"/>
          <w:szCs w:val="28"/>
          <w:lang w:val="vi-VN"/>
        </w:rPr>
      </w:pPr>
      <w:r>
        <w:rPr>
          <w:b/>
          <w:sz w:val="28"/>
          <w:szCs w:val="28"/>
        </w:rPr>
        <w:t>2. Các cơ sở giáo dục</w:t>
      </w:r>
    </w:p>
    <w:p w14:paraId="61E06CD1" w14:textId="2E026131" w:rsidR="00611742" w:rsidRPr="00611742" w:rsidRDefault="00611742"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Pr>
          <w:bCs/>
          <w:iCs/>
          <w:sz w:val="28"/>
          <w:szCs w:val="28"/>
          <w:lang w:val="pl-PL"/>
        </w:rPr>
        <w:t xml:space="preserve">- </w:t>
      </w:r>
      <w:r w:rsidR="00E50FCA" w:rsidRPr="00611742">
        <w:rPr>
          <w:bCs/>
          <w:iCs/>
          <w:sz w:val="28"/>
          <w:szCs w:val="28"/>
          <w:lang w:val="pl-PL"/>
        </w:rPr>
        <w:t>Tham gia điều tra PCGD, XMC; tích cực vận động người mù chữ tham gia các lớp học XMC; phối hợp thực hiện Chương trình XMC.</w:t>
      </w:r>
    </w:p>
    <w:p w14:paraId="1163E715" w14:textId="43099686" w:rsidR="00E50FCA" w:rsidRPr="00611742" w:rsidRDefault="00E50FCA"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sidRPr="00E50FCA">
        <w:rPr>
          <w:bCs/>
          <w:iCs/>
          <w:sz w:val="28"/>
          <w:szCs w:val="28"/>
          <w:lang w:val="pl-PL"/>
        </w:rPr>
        <w:t xml:space="preserve">- Các trường có cấp THCS: </w:t>
      </w:r>
      <w:r w:rsidRPr="00E50FCA">
        <w:rPr>
          <w:bCs/>
          <w:sz w:val="28"/>
          <w:szCs w:val="28"/>
        </w:rPr>
        <w:t>Thực hiện công tác giáo dục hướng nghiệp đúng quy định, đảm bảo giữ vững tỷ lệ phân luồng học sinh sau khi hoàn thành chương trình THCS.</w:t>
      </w:r>
    </w:p>
    <w:p w14:paraId="77E40FF2" w14:textId="33C60A6E" w:rsidR="00724698" w:rsidRPr="000056C7" w:rsidRDefault="00CC4876"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rFonts w:asciiTheme="minorHAnsi" w:hAnsiTheme="minorHAnsi"/>
          <w:b/>
          <w:spacing w:val="-6"/>
          <w:sz w:val="28"/>
          <w:szCs w:val="28"/>
          <w:lang w:val="vi-VN"/>
        </w:rPr>
      </w:pPr>
      <w:r w:rsidRPr="00426000">
        <w:rPr>
          <w:rFonts w:ascii="Times New Roman Bold" w:hAnsi="Times New Roman Bold"/>
          <w:b/>
          <w:spacing w:val="-6"/>
          <w:sz w:val="28"/>
          <w:szCs w:val="28"/>
          <w:lang w:val="pl-PL"/>
        </w:rPr>
        <w:t>IV</w:t>
      </w:r>
      <w:r w:rsidR="00D5162F">
        <w:rPr>
          <w:rFonts w:ascii="Times New Roman Bold" w:hAnsi="Times New Roman Bold"/>
          <w:b/>
          <w:spacing w:val="-6"/>
          <w:sz w:val="28"/>
          <w:szCs w:val="28"/>
          <w:lang w:val="pl-PL"/>
        </w:rPr>
        <w:t>. T</w:t>
      </w:r>
      <w:r w:rsidR="00500E88" w:rsidRPr="00426000">
        <w:rPr>
          <w:rFonts w:ascii="Times New Roman Bold" w:hAnsi="Times New Roman Bold"/>
          <w:b/>
          <w:spacing w:val="-6"/>
          <w:sz w:val="28"/>
          <w:szCs w:val="28"/>
          <w:lang w:val="pl-PL"/>
        </w:rPr>
        <w:t xml:space="preserve">hực hiện nhiệm vụ </w:t>
      </w:r>
      <w:r w:rsidRPr="00426000">
        <w:rPr>
          <w:rFonts w:ascii="Times New Roman Bold" w:hAnsi="Times New Roman Bold"/>
          <w:b/>
          <w:spacing w:val="-6"/>
          <w:sz w:val="28"/>
          <w:szCs w:val="28"/>
          <w:lang w:val="pl-PL"/>
        </w:rPr>
        <w:t>GDTX</w:t>
      </w:r>
      <w:r w:rsidR="000056C7">
        <w:rPr>
          <w:rFonts w:ascii="Times New Roman Bold" w:hAnsi="Times New Roman Bold"/>
          <w:b/>
          <w:spacing w:val="-6"/>
          <w:sz w:val="28"/>
          <w:szCs w:val="28"/>
          <w:lang w:val="pl-PL"/>
        </w:rPr>
        <w:t xml:space="preserve"> tại các địa phương</w:t>
      </w:r>
    </w:p>
    <w:p w14:paraId="3B31D521" w14:textId="30EDE2FA" w:rsidR="00CC4876" w:rsidRPr="00D5162F" w:rsidRDefault="00CC4876"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rFonts w:ascii="Times New Roman Bold" w:hAnsi="Times New Roman Bold"/>
          <w:b/>
          <w:iCs/>
          <w:spacing w:val="-6"/>
          <w:sz w:val="28"/>
          <w:szCs w:val="28"/>
          <w:lang w:val="pl-PL"/>
        </w:rPr>
      </w:pPr>
      <w:r w:rsidRPr="00D5162F">
        <w:rPr>
          <w:rFonts w:ascii="Times New Roman Bold" w:hAnsi="Times New Roman Bold"/>
          <w:b/>
          <w:iCs/>
          <w:spacing w:val="-6"/>
          <w:sz w:val="28"/>
          <w:szCs w:val="28"/>
          <w:lang w:val="pl-PL"/>
        </w:rPr>
        <w:t xml:space="preserve">1. Đối với </w:t>
      </w:r>
      <w:r w:rsidR="00D5162F" w:rsidRPr="00D5162F">
        <w:rPr>
          <w:rFonts w:ascii="Times New Roman Bold" w:hAnsi="Times New Roman Bold"/>
          <w:b/>
          <w:iCs/>
          <w:spacing w:val="-6"/>
          <w:sz w:val="28"/>
          <w:szCs w:val="28"/>
          <w:lang w:val="pl-PL"/>
        </w:rPr>
        <w:t>Tr</w:t>
      </w:r>
      <w:r w:rsidR="00DA30DB">
        <w:rPr>
          <w:rFonts w:asciiTheme="minorHAnsi" w:hAnsiTheme="minorHAnsi"/>
          <w:b/>
          <w:iCs/>
          <w:spacing w:val="-6"/>
          <w:sz w:val="28"/>
          <w:szCs w:val="28"/>
          <w:lang w:val="vi-VN"/>
        </w:rPr>
        <w:t>u</w:t>
      </w:r>
      <w:r w:rsidR="00D5162F" w:rsidRPr="00D5162F">
        <w:rPr>
          <w:rFonts w:ascii="Times New Roman Bold" w:hAnsi="Times New Roman Bold"/>
          <w:b/>
          <w:iCs/>
          <w:spacing w:val="-6"/>
          <w:sz w:val="28"/>
          <w:szCs w:val="28"/>
          <w:lang w:val="pl-PL"/>
        </w:rPr>
        <w:t>ng tâm học tập cộng đồng</w:t>
      </w:r>
    </w:p>
    <w:p w14:paraId="66CD8C4C" w14:textId="23F64D2D" w:rsidR="007156FD" w:rsidRPr="00426000" w:rsidRDefault="007156FD"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rFonts w:eastAsia="Calibri"/>
          <w:sz w:val="28"/>
          <w:szCs w:val="28"/>
          <w:lang w:val="vi-VN"/>
        </w:rPr>
      </w:pPr>
      <w:r w:rsidRPr="00426000">
        <w:rPr>
          <w:sz w:val="28"/>
          <w:szCs w:val="28"/>
          <w:lang w:val="pl-PL"/>
        </w:rPr>
        <w:t>- P</w:t>
      </w:r>
      <w:r w:rsidRPr="00426000">
        <w:rPr>
          <w:sz w:val="28"/>
          <w:szCs w:val="28"/>
          <w:lang w:val="vi-VN"/>
        </w:rPr>
        <w:t xml:space="preserve">hối hợp với </w:t>
      </w:r>
      <w:r w:rsidR="00DA30DB">
        <w:rPr>
          <w:sz w:val="28"/>
          <w:szCs w:val="28"/>
          <w:lang w:val="vi-VN"/>
        </w:rPr>
        <w:t>T</w:t>
      </w:r>
      <w:r w:rsidRPr="00426000">
        <w:rPr>
          <w:sz w:val="28"/>
          <w:szCs w:val="28"/>
          <w:lang w:val="vi-VN"/>
        </w:rPr>
        <w:t xml:space="preserve">rung tâm GDNN-GDTX tổ chức bồi dưỡng, tập huấn nâng cao năng lực quản lý, chuyên môn, </w:t>
      </w:r>
      <w:r w:rsidR="00D5162F">
        <w:rPr>
          <w:sz w:val="28"/>
          <w:szCs w:val="28"/>
        </w:rPr>
        <w:t xml:space="preserve">ngiệp vụ cho </w:t>
      </w:r>
      <w:r w:rsidRPr="00426000">
        <w:rPr>
          <w:sz w:val="28"/>
          <w:szCs w:val="28"/>
          <w:lang w:val="vi-VN"/>
        </w:rPr>
        <w:t xml:space="preserve">báo cáo viên </w:t>
      </w:r>
      <w:r w:rsidR="00D5162F">
        <w:rPr>
          <w:sz w:val="28"/>
          <w:szCs w:val="28"/>
        </w:rPr>
        <w:t xml:space="preserve">tại </w:t>
      </w:r>
      <w:r w:rsidRPr="00426000">
        <w:rPr>
          <w:sz w:val="28"/>
          <w:szCs w:val="28"/>
          <w:lang w:val="vi-VN"/>
        </w:rPr>
        <w:t xml:space="preserve">TTHTCĐ; </w:t>
      </w:r>
      <w:r w:rsidRPr="00426000">
        <w:rPr>
          <w:rFonts w:eastAsia="Calibri"/>
          <w:sz w:val="28"/>
          <w:szCs w:val="28"/>
          <w:lang w:val="vi-VN"/>
        </w:rPr>
        <w:t>cho đội ngũ CBQL c</w:t>
      </w:r>
      <w:r w:rsidR="00D5162F">
        <w:rPr>
          <w:rFonts w:eastAsia="Calibri"/>
          <w:sz w:val="28"/>
          <w:szCs w:val="28"/>
        </w:rPr>
        <w:t>ủa</w:t>
      </w:r>
      <w:r w:rsidRPr="00426000">
        <w:rPr>
          <w:rFonts w:eastAsia="Calibri"/>
          <w:sz w:val="28"/>
          <w:szCs w:val="28"/>
          <w:lang w:val="vi-VN"/>
        </w:rPr>
        <w:t xml:space="preserve"> TTHTCĐ xây dựng kế hoạch, tổ chức các lớp bồi dưỡng, có biện pháp, giải pháp quản lý phù hợp với điều kiện thực tế tại địa phương để các trung tâm trên địa bàn hoạt động hiệu quả.</w:t>
      </w:r>
    </w:p>
    <w:p w14:paraId="28A826C6" w14:textId="33F6657B" w:rsidR="0059615E" w:rsidRPr="00426000" w:rsidRDefault="007156FD"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pacing w:val="-2"/>
          <w:sz w:val="28"/>
          <w:szCs w:val="28"/>
          <w:lang w:val="vi-VN"/>
        </w:rPr>
      </w:pPr>
      <w:r w:rsidRPr="00426000">
        <w:rPr>
          <w:rFonts w:eastAsia="Calibri"/>
          <w:sz w:val="28"/>
          <w:szCs w:val="28"/>
          <w:lang w:val="vi-VN"/>
        </w:rPr>
        <w:t>- T</w:t>
      </w:r>
      <w:r w:rsidRPr="00426000">
        <w:rPr>
          <w:spacing w:val="-2"/>
          <w:sz w:val="28"/>
          <w:szCs w:val="28"/>
          <w:lang w:val="vi-VN"/>
        </w:rPr>
        <w:t xml:space="preserve">ham mưu UBND </w:t>
      </w:r>
      <w:r w:rsidR="004739D6">
        <w:rPr>
          <w:spacing w:val="-2"/>
          <w:sz w:val="28"/>
          <w:szCs w:val="28"/>
        </w:rPr>
        <w:t xml:space="preserve">tại đơn vị </w:t>
      </w:r>
      <w:r w:rsidRPr="00426000">
        <w:rPr>
          <w:spacing w:val="-2"/>
          <w:sz w:val="28"/>
          <w:szCs w:val="28"/>
          <w:lang w:val="vi-VN"/>
        </w:rPr>
        <w:t>trong việc hỗ trợ kinh phí mua sắm trang thiết bị và hoạt động thường xuyên theo quy định tại Thông tư số 96/2008/TT-BTC ngày 27/10/2008 của Bộ Tài chính hướng dẫn việc hỗ trợ kinh phí từ ngân sách nhà nước cho các TTHTCĐ phù hợp với điều kiện kinh tế của địa phương và quy định mới của mức lương tối thiểu vùng</w:t>
      </w:r>
      <w:r w:rsidR="00741132" w:rsidRPr="00426000">
        <w:rPr>
          <w:spacing w:val="-2"/>
          <w:sz w:val="28"/>
          <w:szCs w:val="28"/>
          <w:lang w:val="vi-VN"/>
        </w:rPr>
        <w:t xml:space="preserve">; </w:t>
      </w:r>
      <w:r w:rsidR="00741132" w:rsidRPr="00426000">
        <w:rPr>
          <w:sz w:val="28"/>
          <w:szCs w:val="28"/>
          <w:lang w:val="pl-PL"/>
        </w:rPr>
        <w:t xml:space="preserve">quan tâm đến chế độ, chính sách đầu tư hỗ trợ việc xây dựng cơ sở vật chất, mua sắm trang thiết bị của TTHTCĐ; tăng cường cơ sở vật chất; khuyến khích các tổ chức và cá nhân </w:t>
      </w:r>
      <w:r w:rsidR="004739D6">
        <w:rPr>
          <w:sz w:val="28"/>
          <w:szCs w:val="28"/>
          <w:lang w:val="pl-PL"/>
        </w:rPr>
        <w:t>tại đị phương</w:t>
      </w:r>
      <w:r w:rsidR="00741132" w:rsidRPr="00426000">
        <w:rPr>
          <w:sz w:val="28"/>
          <w:szCs w:val="28"/>
          <w:lang w:val="pl-PL"/>
        </w:rPr>
        <w:t xml:space="preserve"> tham gia đầu tư xây dựng cơ sở vật chất, trang thiết bị dạy học đáp ứng nhu cầu học tập đa dạng của người học ở mọi lứa tuổi theo đặc thù địa phương, đơn vị</w:t>
      </w:r>
      <w:r w:rsidR="00F56365" w:rsidRPr="00426000">
        <w:rPr>
          <w:sz w:val="28"/>
          <w:szCs w:val="28"/>
          <w:lang w:val="pl-PL"/>
        </w:rPr>
        <w:t>.</w:t>
      </w:r>
    </w:p>
    <w:p w14:paraId="7605F5FC" w14:textId="722ADAEB" w:rsidR="0059615E" w:rsidRPr="00DA30DB" w:rsidRDefault="00D6327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1"/>
        <w:jc w:val="both"/>
        <w:rPr>
          <w:rFonts w:eastAsia="Calibri"/>
          <w:spacing w:val="-6"/>
          <w:sz w:val="28"/>
          <w:szCs w:val="28"/>
          <w:lang w:val="vi-VN"/>
        </w:rPr>
      </w:pPr>
      <w:r w:rsidRPr="00DA30DB">
        <w:rPr>
          <w:spacing w:val="-6"/>
          <w:sz w:val="28"/>
          <w:szCs w:val="28"/>
          <w:lang w:val="vi-VN"/>
        </w:rPr>
        <w:t xml:space="preserve">- Tham mưu với </w:t>
      </w:r>
      <w:r w:rsidR="00BD0B58" w:rsidRPr="00DA30DB">
        <w:rPr>
          <w:spacing w:val="-6"/>
          <w:sz w:val="28"/>
          <w:szCs w:val="28"/>
          <w:lang w:val="vi-VN"/>
        </w:rPr>
        <w:t>các</w:t>
      </w:r>
      <w:r w:rsidR="005D462E" w:rsidRPr="00DA30DB">
        <w:rPr>
          <w:spacing w:val="-6"/>
          <w:sz w:val="28"/>
          <w:szCs w:val="28"/>
          <w:lang w:val="vi-VN"/>
        </w:rPr>
        <w:t xml:space="preserve"> </w:t>
      </w:r>
      <w:r w:rsidRPr="00DA30DB">
        <w:rPr>
          <w:spacing w:val="-6"/>
          <w:sz w:val="28"/>
          <w:szCs w:val="28"/>
          <w:lang w:val="vi-VN"/>
        </w:rPr>
        <w:t xml:space="preserve">cấp </w:t>
      </w:r>
      <w:r w:rsidR="00BD0B58" w:rsidRPr="00DA30DB">
        <w:rPr>
          <w:spacing w:val="-6"/>
          <w:sz w:val="28"/>
          <w:szCs w:val="28"/>
          <w:lang w:val="vi-VN"/>
        </w:rPr>
        <w:t>có thẩm quyền</w:t>
      </w:r>
      <w:r w:rsidR="005D462E" w:rsidRPr="00DA30DB">
        <w:rPr>
          <w:spacing w:val="-6"/>
          <w:sz w:val="28"/>
          <w:szCs w:val="28"/>
          <w:lang w:val="vi-VN"/>
        </w:rPr>
        <w:t xml:space="preserve"> </w:t>
      </w:r>
      <w:r w:rsidRPr="00DA30DB">
        <w:rPr>
          <w:spacing w:val="-6"/>
          <w:sz w:val="28"/>
          <w:szCs w:val="28"/>
          <w:lang w:val="vi-VN"/>
        </w:rPr>
        <w:t>có cơ chế khuyến khích các nhà giáo, nhà khoa học, chuyên gia giỏi, giàu kinh nghiệm tham gia các hoạt động GDTX</w:t>
      </w:r>
      <w:r w:rsidR="008F395C" w:rsidRPr="00DA30DB">
        <w:rPr>
          <w:spacing w:val="-6"/>
          <w:sz w:val="28"/>
          <w:szCs w:val="28"/>
          <w:lang w:val="vi-VN"/>
        </w:rPr>
        <w:t>.</w:t>
      </w:r>
    </w:p>
    <w:p w14:paraId="35E906FE" w14:textId="636D3E31" w:rsidR="00D6327C" w:rsidRPr="00442612" w:rsidRDefault="00442612"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b/>
          <w:bCs/>
          <w:sz w:val="28"/>
          <w:szCs w:val="28"/>
          <w:lang w:val="pl-PL"/>
        </w:rPr>
      </w:pPr>
      <w:r w:rsidRPr="00442612">
        <w:rPr>
          <w:b/>
          <w:bCs/>
          <w:sz w:val="28"/>
          <w:szCs w:val="28"/>
          <w:lang w:val="pl-PL"/>
        </w:rPr>
        <w:t>2</w:t>
      </w:r>
      <w:r w:rsidR="00D6327C" w:rsidRPr="00442612">
        <w:rPr>
          <w:b/>
          <w:bCs/>
          <w:sz w:val="28"/>
          <w:szCs w:val="28"/>
          <w:lang w:val="pl-PL"/>
        </w:rPr>
        <w:t>. Đối với các Trung tâm ngoại ngữ, tin học, giáo dục kỹ năng sống</w:t>
      </w:r>
    </w:p>
    <w:p w14:paraId="54BFF1E6" w14:textId="0B761236" w:rsidR="009B3243" w:rsidRPr="00426000" w:rsidRDefault="009B324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sz w:val="28"/>
          <w:szCs w:val="28"/>
          <w:lang w:val="pl-PL"/>
        </w:rPr>
      </w:pPr>
      <w:r w:rsidRPr="00426000">
        <w:rPr>
          <w:sz w:val="28"/>
          <w:szCs w:val="28"/>
          <w:lang w:val="pl-PL"/>
        </w:rPr>
        <w:t>- Rà soát, kiện toàn tổ chức, bộ máy nhân sự đảm bảo theo quy định đối với các trung tâm ngoại ngữ, tin học</w:t>
      </w:r>
      <w:r w:rsidRPr="00426000">
        <w:rPr>
          <w:rStyle w:val="FootnoteReference"/>
          <w:sz w:val="28"/>
          <w:szCs w:val="28"/>
          <w:lang w:val="pl-PL"/>
        </w:rPr>
        <w:footnoteReference w:id="4"/>
      </w:r>
      <w:r w:rsidRPr="00426000">
        <w:rPr>
          <w:sz w:val="28"/>
          <w:szCs w:val="28"/>
          <w:lang w:val="pl-PL"/>
        </w:rPr>
        <w:t xml:space="preserve">; đảm bảo điều kiện tiêu chuẩn đội ngũ giáo viên theo quy định. Tuyệt đối không để giáo viên không đảm bảo tiêu chuẩn tổ chức hoạt động giáo dục đối với học viên. </w:t>
      </w:r>
    </w:p>
    <w:p w14:paraId="20F4283A" w14:textId="77777777" w:rsidR="00D6327C" w:rsidRPr="00426000" w:rsidRDefault="00D6327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b/>
          <w:bCs/>
          <w:i/>
          <w:sz w:val="28"/>
          <w:szCs w:val="28"/>
          <w:lang w:val="pl-PL"/>
        </w:rPr>
      </w:pPr>
      <w:r w:rsidRPr="00426000">
        <w:rPr>
          <w:sz w:val="28"/>
          <w:szCs w:val="28"/>
          <w:lang w:val="pl-PL"/>
        </w:rPr>
        <w:t xml:space="preserve">- Xây dựng kế hoạch và tổ chức đào tạo, bồi dưỡng nâng cao trình độ chuyên môn, nghiệp vụ cho đội ngũ CBQL (đặc biệt là Giám đốc trung tâm) và giáo viên của trung tâm đảm bảo nắm vững và thực hiện tốt nghiệp vụ quản lý </w:t>
      </w:r>
      <w:r w:rsidRPr="00426000">
        <w:rPr>
          <w:sz w:val="28"/>
          <w:szCs w:val="28"/>
          <w:lang w:val="pl-PL"/>
        </w:rPr>
        <w:lastRenderedPageBreak/>
        <w:t xml:space="preserve">và tổ chức dạy học theo các quy định của Bộ GDĐT, Sở GDĐT, quy định của lĩnh vực dạy học, tư vấn theo ngành đơn vị được cấp phép hoạt động. </w:t>
      </w:r>
    </w:p>
    <w:p w14:paraId="4228F7B9" w14:textId="69F7D56D" w:rsidR="00D6327C" w:rsidRPr="00426000" w:rsidRDefault="00D6327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b/>
          <w:bCs/>
          <w:i/>
          <w:sz w:val="28"/>
          <w:szCs w:val="28"/>
          <w:lang w:val="pl-PL"/>
        </w:rPr>
      </w:pPr>
      <w:r w:rsidRPr="00426000">
        <w:rPr>
          <w:sz w:val="28"/>
          <w:szCs w:val="28"/>
          <w:lang w:val="pl-PL"/>
        </w:rPr>
        <w:t>- Thường xuyên, định kỳ tổ chức dự giờ, kiểm tra, đánh giá chất lượng giảng dạy của giáo viên (cơ hữu, thỉnh giảng), nhân viên tư vấn, cộng tác viên... Chú trọng việc tiếp thu phản hồi của người học để k</w:t>
      </w:r>
      <w:r w:rsidR="00657D3C">
        <w:rPr>
          <w:sz w:val="28"/>
          <w:szCs w:val="28"/>
          <w:lang w:val="pl-PL"/>
        </w:rPr>
        <w:t xml:space="preserve">ịp thời điều chỉnh phương pháp, </w:t>
      </w:r>
      <w:r w:rsidRPr="00426000">
        <w:rPr>
          <w:sz w:val="28"/>
          <w:szCs w:val="28"/>
          <w:lang w:val="pl-PL"/>
        </w:rPr>
        <w:t>hình thức tổ chức dạy học phù hợp.</w:t>
      </w:r>
      <w:r w:rsidR="005D462E" w:rsidRPr="00426000">
        <w:rPr>
          <w:sz w:val="28"/>
          <w:szCs w:val="28"/>
          <w:lang w:val="pl-PL"/>
        </w:rPr>
        <w:t xml:space="preserve"> </w:t>
      </w:r>
    </w:p>
    <w:p w14:paraId="62A873D9" w14:textId="77777777" w:rsidR="00D6327C" w:rsidRPr="00426000" w:rsidRDefault="00D6327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b/>
          <w:bCs/>
          <w:i/>
          <w:sz w:val="28"/>
          <w:szCs w:val="28"/>
          <w:lang w:val="pl-PL"/>
        </w:rPr>
      </w:pPr>
      <w:r w:rsidRPr="00426000">
        <w:rPr>
          <w:sz w:val="28"/>
          <w:szCs w:val="28"/>
          <w:lang w:val="pl-PL"/>
        </w:rPr>
        <w:t xml:space="preserve">- Khuyến khích việc tổ chức các buổi sinh hoạt chuyên môn, trao đổi kinh nghiệm giữa các trung tâm trong Cụm. Đẩy mạnh công tác tự bồi dưỡng của CBQL, giáo viên. </w:t>
      </w:r>
    </w:p>
    <w:p w14:paraId="64D4E434" w14:textId="0F5087D1" w:rsidR="000B533E" w:rsidRPr="00DA30DB" w:rsidRDefault="00D6327C"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b/>
          <w:bCs/>
          <w:i/>
          <w:spacing w:val="-4"/>
          <w:sz w:val="28"/>
          <w:szCs w:val="28"/>
          <w:lang w:val="pl-PL"/>
        </w:rPr>
      </w:pPr>
      <w:r w:rsidRPr="00DA30DB">
        <w:rPr>
          <w:spacing w:val="-4"/>
          <w:sz w:val="28"/>
          <w:szCs w:val="28"/>
          <w:lang w:val="pl-PL"/>
        </w:rPr>
        <w:t>- Tham mưu công ty/doanh nghiệp chủ quản quan tâm, tạo điều kiện trong việc đào tạo, bồi dưỡng nâng cao trình độ chuyên môn, nghiệp vụ cho đội ngũ cán bộ quản lý và giáo viên của trung tâm, coi đây là nhiệm vụ bắt buộc phải thực hiện.</w:t>
      </w:r>
    </w:p>
    <w:p w14:paraId="3C1AD8D0" w14:textId="1E44268A" w:rsidR="00744C3F" w:rsidRPr="00426000" w:rsidRDefault="000B533E"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63"/>
        <w:jc w:val="both"/>
        <w:rPr>
          <w:b/>
          <w:spacing w:val="-4"/>
          <w:sz w:val="28"/>
          <w:szCs w:val="28"/>
          <w:lang w:val="pl-PL"/>
        </w:rPr>
      </w:pPr>
      <w:r w:rsidRPr="00426000">
        <w:rPr>
          <w:b/>
          <w:spacing w:val="-4"/>
          <w:sz w:val="28"/>
          <w:szCs w:val="28"/>
          <w:lang w:val="pl-PL"/>
        </w:rPr>
        <w:t>V</w:t>
      </w:r>
      <w:r w:rsidR="00744C3F" w:rsidRPr="00426000">
        <w:rPr>
          <w:b/>
          <w:spacing w:val="-4"/>
          <w:sz w:val="28"/>
          <w:szCs w:val="28"/>
          <w:lang w:val="pl-PL"/>
        </w:rPr>
        <w:t xml:space="preserve">. </w:t>
      </w:r>
      <w:r w:rsidR="006B05E0" w:rsidRPr="00426000">
        <w:rPr>
          <w:b/>
          <w:spacing w:val="-4"/>
          <w:sz w:val="28"/>
          <w:szCs w:val="28"/>
          <w:lang w:val="pl-PL"/>
        </w:rPr>
        <w:t>Đẩy mạnh</w:t>
      </w:r>
      <w:r w:rsidR="00744C3F" w:rsidRPr="00426000">
        <w:rPr>
          <w:b/>
          <w:spacing w:val="-4"/>
          <w:sz w:val="28"/>
          <w:szCs w:val="28"/>
          <w:lang w:val="pl-PL"/>
        </w:rPr>
        <w:t xml:space="preserve"> ứng dụng công nghệ thông tin và chuyển đổi số trong quản lý, quản trị cơ sở và trong các hoạt động </w:t>
      </w:r>
      <w:r w:rsidRPr="00426000">
        <w:rPr>
          <w:b/>
          <w:spacing w:val="-4"/>
          <w:sz w:val="28"/>
          <w:szCs w:val="28"/>
          <w:lang w:val="pl-PL"/>
        </w:rPr>
        <w:t>GDTX</w:t>
      </w:r>
    </w:p>
    <w:p w14:paraId="121DE27C" w14:textId="34495B69" w:rsidR="001E6BFF" w:rsidRPr="001E6BFF" w:rsidRDefault="00CF3F2F"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553"/>
        <w:jc w:val="both"/>
        <w:rPr>
          <w:sz w:val="28"/>
          <w:szCs w:val="28"/>
          <w:lang w:val="pl-PL"/>
        </w:rPr>
      </w:pPr>
      <w:r>
        <w:rPr>
          <w:sz w:val="28"/>
          <w:szCs w:val="28"/>
          <w:lang w:val="pl-PL"/>
        </w:rPr>
        <w:t>1.</w:t>
      </w:r>
      <w:r w:rsidR="001E6BFF" w:rsidRPr="001E6BFF">
        <w:rPr>
          <w:sz w:val="28"/>
          <w:szCs w:val="28"/>
          <w:lang w:val="pl-PL"/>
        </w:rPr>
        <w:t xml:space="preserve"> Tăng cường hoạt động ứng dụng CNTT, truyền thông </w:t>
      </w:r>
      <w:r w:rsidR="001E6BFF" w:rsidRPr="001E6BFF">
        <w:rPr>
          <w:sz w:val="28"/>
          <w:szCs w:val="28"/>
          <w:lang w:val="pt-BR"/>
        </w:rPr>
        <w:t>trong tổ chức các hoạt động HTSĐ</w:t>
      </w:r>
      <w:r w:rsidR="001E6BFF" w:rsidRPr="001E6BFF">
        <w:rPr>
          <w:rStyle w:val="Strong"/>
          <w:sz w:val="28"/>
          <w:szCs w:val="28"/>
          <w:lang w:val="pl-PL"/>
        </w:rPr>
        <w:t xml:space="preserve"> </w:t>
      </w:r>
      <w:r w:rsidR="001E6BFF" w:rsidRPr="001E6BFF">
        <w:rPr>
          <w:sz w:val="28"/>
          <w:szCs w:val="28"/>
          <w:shd w:val="clear" w:color="auto" w:fill="FFFFFF"/>
          <w:lang w:val="pl-PL"/>
        </w:rPr>
        <w:t>để</w:t>
      </w:r>
      <w:r w:rsidR="001E6BFF" w:rsidRPr="001E6BFF">
        <w:rPr>
          <w:sz w:val="28"/>
          <w:szCs w:val="28"/>
          <w:lang w:val="pl-PL"/>
        </w:rPr>
        <w:t xml:space="preserve"> mở rộng tiếp cận và nâng cao chất lượng học tập cho mọi người dân. Chú trọng ứng dụng những tiện ích của mạng xã hội trong phổ biến kiến thức, kỹ năng, chuyển giao công nghệ cho người dân trong cộng đồng.</w:t>
      </w:r>
    </w:p>
    <w:p w14:paraId="1F86649F" w14:textId="32444B73" w:rsidR="001E6BFF" w:rsidRPr="001E6BFF" w:rsidRDefault="00CF3F2F"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Pr>
          <w:sz w:val="28"/>
          <w:szCs w:val="28"/>
          <w:lang w:val="pl-PL"/>
        </w:rPr>
        <w:t>2.</w:t>
      </w:r>
      <w:r w:rsidR="001E6BFF" w:rsidRPr="001E6BFF">
        <w:rPr>
          <w:sz w:val="28"/>
          <w:szCs w:val="28"/>
          <w:lang w:val="pl-PL"/>
        </w:rPr>
        <w:t xml:space="preserve"> </w:t>
      </w:r>
      <w:r w:rsidR="001E6BFF" w:rsidRPr="001E6BFF">
        <w:rPr>
          <w:sz w:val="28"/>
          <w:szCs w:val="28"/>
          <w:lang w:val="pt-BR"/>
        </w:rPr>
        <w:t>Ứ</w:t>
      </w:r>
      <w:r w:rsidR="001E6BFF" w:rsidRPr="001E6BFF">
        <w:rPr>
          <w:sz w:val="28"/>
          <w:szCs w:val="28"/>
          <w:lang w:val="pl-PL"/>
        </w:rPr>
        <w:t>ng dụng CNTT và chuyển đổi số trong điều tra, phối hợp với Công an xã, phường khai thác dữ liệu về cư dân để phục vụ cho công tác điều tra người mù chữ hàng năm đảm bảo tính chính xác và đồng bộ về số liệu.</w:t>
      </w:r>
    </w:p>
    <w:p w14:paraId="01CEFCBC" w14:textId="4438BD74" w:rsidR="001E6BFF" w:rsidRPr="001E6BFF" w:rsidRDefault="00CF3F2F"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Pr>
          <w:sz w:val="28"/>
          <w:szCs w:val="28"/>
          <w:lang w:val="pl-PL"/>
        </w:rPr>
        <w:t>3.</w:t>
      </w:r>
      <w:r w:rsidR="001E6BFF" w:rsidRPr="001E6BFF">
        <w:rPr>
          <w:sz w:val="28"/>
          <w:szCs w:val="28"/>
          <w:lang w:val="pl-PL"/>
        </w:rPr>
        <w:t xml:space="preserve"> </w:t>
      </w:r>
      <w:r w:rsidR="001E6BFF" w:rsidRPr="001E6BFF">
        <w:rPr>
          <w:bCs/>
          <w:sz w:val="28"/>
          <w:szCs w:val="28"/>
        </w:rPr>
        <w:t>Duy trì hoạt động của</w:t>
      </w:r>
      <w:r w:rsidR="001E6BFF" w:rsidRPr="001E6BFF">
        <w:rPr>
          <w:bCs/>
          <w:sz w:val="28"/>
          <w:szCs w:val="28"/>
          <w:lang w:val="vi-VN"/>
        </w:rPr>
        <w:t xml:space="preserve"> trang thông tin điện tử</w:t>
      </w:r>
      <w:r w:rsidR="001E6BFF" w:rsidRPr="001E6BFF">
        <w:rPr>
          <w:bCs/>
          <w:sz w:val="28"/>
          <w:szCs w:val="28"/>
        </w:rPr>
        <w:t>, hệ thống gmail miền @pgdquangyen.edu.vn; hệ thống hội nghị trực tuyến hop.</w:t>
      </w:r>
      <w:r w:rsidR="001E6BFF" w:rsidRPr="001E6BFF">
        <w:t xml:space="preserve"> </w:t>
      </w:r>
      <w:r w:rsidR="001E6BFF" w:rsidRPr="001E6BFF">
        <w:rPr>
          <w:bCs/>
          <w:sz w:val="28"/>
          <w:szCs w:val="28"/>
        </w:rPr>
        <w:t xml:space="preserve">@pgdquangyen.edu.vn, Google Meet được Google cấp miễn phí cho miền </w:t>
      </w:r>
      <w:r w:rsidRPr="00CF3F2F">
        <w:rPr>
          <w:bCs/>
          <w:sz w:val="28"/>
          <w:szCs w:val="28"/>
        </w:rPr>
        <w:t>@pgdquangyen.edu.vn</w:t>
      </w:r>
      <w:r>
        <w:rPr>
          <w:bCs/>
          <w:sz w:val="28"/>
          <w:szCs w:val="28"/>
        </w:rPr>
        <w:t xml:space="preserve"> </w:t>
      </w:r>
      <w:r w:rsidR="001E6BFF" w:rsidRPr="001E6BFF">
        <w:rPr>
          <w:bCs/>
          <w:sz w:val="28"/>
          <w:szCs w:val="28"/>
          <w:lang w:val="vi-VN"/>
        </w:rPr>
        <w:t xml:space="preserve">để quản lý và chỉ đạo các Trung tâm HTCĐ trên địa bàn; tổ chức </w:t>
      </w:r>
      <w:r w:rsidR="001E6BFF" w:rsidRPr="001E6BFF">
        <w:rPr>
          <w:bCs/>
          <w:sz w:val="28"/>
          <w:szCs w:val="28"/>
        </w:rPr>
        <w:t>báo cáo</w:t>
      </w:r>
      <w:r w:rsidR="001E6BFF" w:rsidRPr="001E6BFF">
        <w:rPr>
          <w:bCs/>
          <w:sz w:val="28"/>
          <w:szCs w:val="28"/>
          <w:lang w:val="vi-VN"/>
        </w:rPr>
        <w:t xml:space="preserve"> định kỳ hàng quý để đánh giá về công tác quản lý và tổ chức hoạt động của Trung tâm HTCĐ.</w:t>
      </w:r>
    </w:p>
    <w:p w14:paraId="2D5A3450" w14:textId="22668CF8" w:rsidR="00724698" w:rsidRPr="00DA30DB" w:rsidRDefault="009F5FF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3"/>
        <w:jc w:val="both"/>
        <w:rPr>
          <w:rFonts w:ascii="Times New Roman Bold" w:eastAsia="Calibri" w:hAnsi="Times New Roman Bold"/>
          <w:b/>
          <w:spacing w:val="-6"/>
          <w:sz w:val="28"/>
          <w:szCs w:val="28"/>
          <w:lang w:val="pl-PL"/>
        </w:rPr>
      </w:pPr>
      <w:r w:rsidRPr="00DA30DB">
        <w:rPr>
          <w:rFonts w:ascii="Times New Roman Bold" w:eastAsia="Calibri" w:hAnsi="Times New Roman Bold"/>
          <w:b/>
          <w:bCs/>
          <w:spacing w:val="-6"/>
          <w:sz w:val="28"/>
          <w:szCs w:val="28"/>
          <w:lang w:val="pl-PL"/>
        </w:rPr>
        <w:t>VI</w:t>
      </w:r>
      <w:r w:rsidR="0016649F" w:rsidRPr="00DA30DB">
        <w:rPr>
          <w:rFonts w:ascii="Times New Roman Bold" w:eastAsia="Calibri" w:hAnsi="Times New Roman Bold"/>
          <w:b/>
          <w:bCs/>
          <w:spacing w:val="-6"/>
          <w:sz w:val="28"/>
          <w:szCs w:val="28"/>
          <w:lang w:val="pl-PL"/>
        </w:rPr>
        <w:t>.</w:t>
      </w:r>
      <w:r w:rsidR="00BD4359" w:rsidRPr="00DA30DB">
        <w:rPr>
          <w:rFonts w:ascii="Times New Roman Bold" w:eastAsia="Calibri" w:hAnsi="Times New Roman Bold"/>
          <w:b/>
          <w:bCs/>
          <w:spacing w:val="-6"/>
          <w:sz w:val="28"/>
          <w:szCs w:val="28"/>
          <w:lang w:val="pl-PL"/>
        </w:rPr>
        <w:t xml:space="preserve"> </w:t>
      </w:r>
      <w:r w:rsidR="006B05E0" w:rsidRPr="00DA30DB">
        <w:rPr>
          <w:rFonts w:ascii="Times New Roman Bold" w:eastAsia="Calibri" w:hAnsi="Times New Roman Bold"/>
          <w:b/>
          <w:bCs/>
          <w:spacing w:val="-6"/>
          <w:sz w:val="28"/>
          <w:szCs w:val="28"/>
          <w:lang w:val="pl-PL"/>
        </w:rPr>
        <w:t>T</w:t>
      </w:r>
      <w:r w:rsidR="006B05E0" w:rsidRPr="00DA30DB">
        <w:rPr>
          <w:rFonts w:ascii="Times New Roman Bold" w:eastAsia="Calibri" w:hAnsi="Times New Roman Bold" w:hint="eastAsia"/>
          <w:b/>
          <w:bCs/>
          <w:spacing w:val="-6"/>
          <w:sz w:val="28"/>
          <w:szCs w:val="28"/>
          <w:lang w:val="pl-PL"/>
        </w:rPr>
        <w:t>ă</w:t>
      </w:r>
      <w:r w:rsidR="006B05E0" w:rsidRPr="00DA30DB">
        <w:rPr>
          <w:rFonts w:ascii="Times New Roman Bold" w:eastAsia="Calibri" w:hAnsi="Times New Roman Bold"/>
          <w:b/>
          <w:bCs/>
          <w:spacing w:val="-6"/>
          <w:sz w:val="28"/>
          <w:szCs w:val="28"/>
          <w:lang w:val="pl-PL"/>
        </w:rPr>
        <w:t>ng c</w:t>
      </w:r>
      <w:r w:rsidR="006B05E0" w:rsidRPr="00DA30DB">
        <w:rPr>
          <w:rFonts w:ascii="Times New Roman Bold" w:eastAsia="Calibri" w:hAnsi="Times New Roman Bold" w:hint="eastAsia"/>
          <w:b/>
          <w:bCs/>
          <w:spacing w:val="-6"/>
          <w:sz w:val="28"/>
          <w:szCs w:val="28"/>
          <w:lang w:val="pl-PL"/>
        </w:rPr>
        <w:t>ư</w:t>
      </w:r>
      <w:r w:rsidR="006B05E0" w:rsidRPr="00DA30DB">
        <w:rPr>
          <w:rFonts w:ascii="Times New Roman Bold" w:eastAsia="Calibri" w:hAnsi="Times New Roman Bold"/>
          <w:b/>
          <w:bCs/>
          <w:spacing w:val="-6"/>
          <w:sz w:val="28"/>
          <w:szCs w:val="28"/>
          <w:lang w:val="pl-PL"/>
        </w:rPr>
        <w:t xml:space="preserve">ờng </w:t>
      </w:r>
      <w:r w:rsidR="004D5380" w:rsidRPr="00DA30DB">
        <w:rPr>
          <w:rFonts w:ascii="Times New Roman Bold" w:eastAsia="Calibri" w:hAnsi="Times New Roman Bold"/>
          <w:b/>
          <w:bCs/>
          <w:spacing w:val="-6"/>
          <w:sz w:val="28"/>
          <w:szCs w:val="28"/>
          <w:lang w:val="pl-PL"/>
        </w:rPr>
        <w:t>c</w:t>
      </w:r>
      <w:r w:rsidR="004D5380" w:rsidRPr="00DA30DB">
        <w:rPr>
          <w:rFonts w:ascii="Times New Roman Bold" w:eastAsia="Calibri" w:hAnsi="Times New Roman Bold" w:hint="eastAsia"/>
          <w:b/>
          <w:bCs/>
          <w:spacing w:val="-6"/>
          <w:sz w:val="28"/>
          <w:szCs w:val="28"/>
          <w:lang w:val="pl-PL"/>
        </w:rPr>
        <w:t>ô</w:t>
      </w:r>
      <w:r w:rsidR="004D5380" w:rsidRPr="00DA30DB">
        <w:rPr>
          <w:rFonts w:ascii="Times New Roman Bold" w:eastAsia="Calibri" w:hAnsi="Times New Roman Bold"/>
          <w:b/>
          <w:bCs/>
          <w:spacing w:val="-6"/>
          <w:sz w:val="28"/>
          <w:szCs w:val="28"/>
          <w:lang w:val="pl-PL"/>
        </w:rPr>
        <w:t>ng t</w:t>
      </w:r>
      <w:r w:rsidR="004D5380" w:rsidRPr="00DA30DB">
        <w:rPr>
          <w:rFonts w:ascii="Times New Roman Bold" w:eastAsia="Calibri" w:hAnsi="Times New Roman Bold" w:hint="eastAsia"/>
          <w:b/>
          <w:bCs/>
          <w:spacing w:val="-6"/>
          <w:sz w:val="28"/>
          <w:szCs w:val="28"/>
          <w:lang w:val="pl-PL"/>
        </w:rPr>
        <w:t>á</w:t>
      </w:r>
      <w:r w:rsidR="004D5380" w:rsidRPr="00DA30DB">
        <w:rPr>
          <w:rFonts w:ascii="Times New Roman Bold" w:eastAsia="Calibri" w:hAnsi="Times New Roman Bold"/>
          <w:b/>
          <w:bCs/>
          <w:spacing w:val="-6"/>
          <w:sz w:val="28"/>
          <w:szCs w:val="28"/>
          <w:lang w:val="pl-PL"/>
        </w:rPr>
        <w:t>c</w:t>
      </w:r>
      <w:r w:rsidR="00BD4359" w:rsidRPr="00DA30DB">
        <w:rPr>
          <w:rFonts w:ascii="Times New Roman Bold" w:eastAsia="Calibri" w:hAnsi="Times New Roman Bold"/>
          <w:b/>
          <w:spacing w:val="-6"/>
          <w:sz w:val="28"/>
          <w:szCs w:val="28"/>
          <w:lang w:val="pl-PL"/>
        </w:rPr>
        <w:t xml:space="preserve"> kiểm tra việc thực hiện c</w:t>
      </w:r>
      <w:r w:rsidR="00BD4359" w:rsidRPr="00DA30DB">
        <w:rPr>
          <w:rFonts w:ascii="Times New Roman Bold" w:eastAsia="Calibri" w:hAnsi="Times New Roman Bold" w:hint="eastAsia"/>
          <w:b/>
          <w:spacing w:val="-6"/>
          <w:sz w:val="28"/>
          <w:szCs w:val="28"/>
          <w:lang w:val="pl-PL"/>
        </w:rPr>
        <w:t>á</w:t>
      </w:r>
      <w:r w:rsidR="00BD4359" w:rsidRPr="00DA30DB">
        <w:rPr>
          <w:rFonts w:ascii="Times New Roman Bold" w:eastAsia="Calibri" w:hAnsi="Times New Roman Bold"/>
          <w:b/>
          <w:spacing w:val="-6"/>
          <w:sz w:val="28"/>
          <w:szCs w:val="28"/>
          <w:lang w:val="pl-PL"/>
        </w:rPr>
        <w:t xml:space="preserve">c quy </w:t>
      </w:r>
      <w:r w:rsidR="00BD4359" w:rsidRPr="00DA30DB">
        <w:rPr>
          <w:rFonts w:ascii="Times New Roman Bold" w:eastAsia="Calibri" w:hAnsi="Times New Roman Bold" w:hint="eastAsia"/>
          <w:b/>
          <w:spacing w:val="-6"/>
          <w:sz w:val="28"/>
          <w:szCs w:val="28"/>
          <w:lang w:val="pl-PL"/>
        </w:rPr>
        <w:t>đ</w:t>
      </w:r>
      <w:r w:rsidR="00BD4359" w:rsidRPr="00DA30DB">
        <w:rPr>
          <w:rFonts w:ascii="Times New Roman Bold" w:eastAsia="Calibri" w:hAnsi="Times New Roman Bold"/>
          <w:b/>
          <w:spacing w:val="-6"/>
          <w:sz w:val="28"/>
          <w:szCs w:val="28"/>
          <w:lang w:val="pl-PL"/>
        </w:rPr>
        <w:t xml:space="preserve">ịnh về </w:t>
      </w:r>
      <w:r w:rsidR="004B6E45" w:rsidRPr="00DA30DB">
        <w:rPr>
          <w:rFonts w:ascii="Times New Roman Bold" w:eastAsia="Calibri" w:hAnsi="Times New Roman Bold"/>
          <w:b/>
          <w:spacing w:val="-6"/>
          <w:sz w:val="28"/>
          <w:szCs w:val="28"/>
          <w:lang w:val="pl-PL"/>
        </w:rPr>
        <w:t>GDTX</w:t>
      </w:r>
    </w:p>
    <w:p w14:paraId="44025661" w14:textId="4FEB2DA2" w:rsidR="00CD2335" w:rsidRPr="00DA30DB" w:rsidRDefault="004B6E4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lang w:val="vi-VN"/>
        </w:rPr>
      </w:pPr>
      <w:r w:rsidRPr="009409AD">
        <w:rPr>
          <w:b/>
          <w:bCs/>
          <w:sz w:val="28"/>
          <w:szCs w:val="28"/>
          <w:lang w:val="pl-PL"/>
        </w:rPr>
        <w:t>1.</w:t>
      </w:r>
      <w:r w:rsidR="001D12BA" w:rsidRPr="009409AD">
        <w:rPr>
          <w:b/>
          <w:sz w:val="28"/>
          <w:szCs w:val="28"/>
          <w:lang w:val="pl-PL"/>
        </w:rPr>
        <w:t xml:space="preserve"> </w:t>
      </w:r>
      <w:r w:rsidR="00DA30DB">
        <w:rPr>
          <w:b/>
          <w:sz w:val="28"/>
          <w:szCs w:val="28"/>
          <w:lang w:val="pl-PL"/>
        </w:rPr>
        <w:t>Uỷ ban nhân dân các xã, phường</w:t>
      </w:r>
    </w:p>
    <w:p w14:paraId="1068146B" w14:textId="06BB387F" w:rsidR="00017DD6" w:rsidRPr="00426000" w:rsidRDefault="00CD233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lang w:val="pl-PL"/>
        </w:rPr>
      </w:pPr>
      <w:r>
        <w:rPr>
          <w:sz w:val="28"/>
          <w:szCs w:val="28"/>
          <w:lang w:val="pl-PL"/>
        </w:rPr>
        <w:t xml:space="preserve">- </w:t>
      </w:r>
      <w:r w:rsidR="004D5380" w:rsidRPr="00426000">
        <w:rPr>
          <w:sz w:val="28"/>
          <w:szCs w:val="28"/>
          <w:lang w:val="pl-PL"/>
        </w:rPr>
        <w:t>R</w:t>
      </w:r>
      <w:r w:rsidR="001D12BA" w:rsidRPr="00426000">
        <w:rPr>
          <w:sz w:val="28"/>
          <w:szCs w:val="28"/>
          <w:lang w:val="pl-PL"/>
        </w:rPr>
        <w:t xml:space="preserve">à soát, trang bị các điều kiện CSVC, thiết bị tối thiểu để người dân nhận diện rõ nét </w:t>
      </w:r>
      <w:r w:rsidR="00067BBA" w:rsidRPr="00426000">
        <w:rPr>
          <w:sz w:val="28"/>
          <w:szCs w:val="28"/>
          <w:lang w:val="pl-PL"/>
        </w:rPr>
        <w:t>trụ sở của</w:t>
      </w:r>
      <w:r w:rsidR="001D12BA" w:rsidRPr="00426000">
        <w:rPr>
          <w:sz w:val="28"/>
          <w:szCs w:val="28"/>
          <w:lang w:val="pl-PL"/>
        </w:rPr>
        <w:t xml:space="preserve"> TTHTCĐ trên địa bàn các xã (phòng làm việc, biển hiệu trung tâm, trang thiết bị, máy tính làm việc…)</w:t>
      </w:r>
      <w:r w:rsidR="00E20F62" w:rsidRPr="00426000">
        <w:rPr>
          <w:sz w:val="28"/>
          <w:szCs w:val="28"/>
          <w:lang w:val="pl-PL"/>
        </w:rPr>
        <w:t>. C</w:t>
      </w:r>
      <w:r w:rsidR="001D12BA" w:rsidRPr="00426000">
        <w:rPr>
          <w:sz w:val="28"/>
          <w:szCs w:val="28"/>
          <w:lang w:val="pl-PL"/>
        </w:rPr>
        <w:t xml:space="preserve">hú ý đến chất lượng của đội ngũ </w:t>
      </w:r>
      <w:r w:rsidR="00F56365" w:rsidRPr="00426000">
        <w:rPr>
          <w:sz w:val="28"/>
          <w:szCs w:val="28"/>
          <w:lang w:val="pl-PL"/>
        </w:rPr>
        <w:t>CBQL</w:t>
      </w:r>
      <w:r w:rsidR="001D12BA" w:rsidRPr="00426000">
        <w:rPr>
          <w:sz w:val="28"/>
          <w:szCs w:val="28"/>
          <w:lang w:val="pl-PL"/>
        </w:rPr>
        <w:t xml:space="preserve">, GV là người nước ngoài dạy học tại các trung tâm </w:t>
      </w:r>
      <w:r w:rsidR="009409AD" w:rsidRPr="009409AD">
        <w:rPr>
          <w:bCs/>
          <w:sz w:val="28"/>
          <w:szCs w:val="28"/>
          <w:lang w:val="pl-PL"/>
        </w:rPr>
        <w:t>Trung tâm ngoại ngữ, tin học, giáo dục kỹ năng sống</w:t>
      </w:r>
      <w:r w:rsidR="009409AD">
        <w:rPr>
          <w:bCs/>
          <w:sz w:val="28"/>
          <w:szCs w:val="28"/>
          <w:lang w:val="pl-PL"/>
        </w:rPr>
        <w:t xml:space="preserve"> đóng trên địa bàn</w:t>
      </w:r>
      <w:r w:rsidR="001D12BA" w:rsidRPr="009409AD">
        <w:rPr>
          <w:sz w:val="28"/>
          <w:szCs w:val="28"/>
          <w:lang w:val="pl-PL"/>
        </w:rPr>
        <w:t>.</w:t>
      </w:r>
    </w:p>
    <w:p w14:paraId="7536AF49" w14:textId="44A50B08" w:rsidR="00223FDD" w:rsidRPr="00426000" w:rsidRDefault="00CD233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lang w:val="pl-PL"/>
        </w:rPr>
      </w:pPr>
      <w:r>
        <w:rPr>
          <w:b/>
          <w:bCs/>
          <w:sz w:val="28"/>
          <w:szCs w:val="28"/>
          <w:lang w:val="pl-PL"/>
        </w:rPr>
        <w:t>-</w:t>
      </w:r>
      <w:r w:rsidR="00017DD6" w:rsidRPr="00426000">
        <w:rPr>
          <w:sz w:val="28"/>
          <w:szCs w:val="28"/>
          <w:lang w:val="pl-PL"/>
        </w:rPr>
        <w:t xml:space="preserve"> Tăng cường công tác kiểm tra, đánh giá kết quả triển khai thực hiện </w:t>
      </w:r>
      <w:r w:rsidR="00275781" w:rsidRPr="00426000">
        <w:rPr>
          <w:sz w:val="28"/>
          <w:szCs w:val="28"/>
          <w:lang w:val="pl-PL"/>
        </w:rPr>
        <w:t>kế hoạch</w:t>
      </w:r>
      <w:r w:rsidR="00017DD6" w:rsidRPr="00426000">
        <w:rPr>
          <w:sz w:val="28"/>
          <w:szCs w:val="28"/>
          <w:lang w:val="pl-PL"/>
        </w:rPr>
        <w:t xml:space="preserve"> </w:t>
      </w:r>
      <w:r w:rsidR="009F4F57" w:rsidRPr="00426000">
        <w:rPr>
          <w:sz w:val="28"/>
          <w:szCs w:val="28"/>
          <w:lang w:val="pl-PL"/>
        </w:rPr>
        <w:t>xây dựng XHHT</w:t>
      </w:r>
      <w:r w:rsidR="00017DD6" w:rsidRPr="00426000">
        <w:rPr>
          <w:sz w:val="28"/>
          <w:szCs w:val="28"/>
          <w:lang w:val="pl-PL"/>
        </w:rPr>
        <w:t xml:space="preserve"> của địa phương</w:t>
      </w:r>
      <w:r w:rsidR="009B0C1C" w:rsidRPr="00426000">
        <w:rPr>
          <w:sz w:val="28"/>
          <w:szCs w:val="28"/>
          <w:lang w:val="pl-PL"/>
        </w:rPr>
        <w:t>, trọng tâm là kiểm tra việc triển khai, đánh giá, công nhận các mô hình học tập</w:t>
      </w:r>
      <w:r w:rsidR="00017DD6" w:rsidRPr="00426000">
        <w:rPr>
          <w:sz w:val="28"/>
          <w:szCs w:val="28"/>
          <w:lang w:val="pl-PL"/>
        </w:rPr>
        <w:t xml:space="preserve"> </w:t>
      </w:r>
      <w:r w:rsidR="009B0C1C" w:rsidRPr="00426000">
        <w:rPr>
          <w:sz w:val="28"/>
          <w:szCs w:val="28"/>
          <w:lang w:val="pl-PL"/>
        </w:rPr>
        <w:t>trong xã hội</w:t>
      </w:r>
      <w:r w:rsidR="00F56365" w:rsidRPr="00426000">
        <w:rPr>
          <w:sz w:val="28"/>
          <w:szCs w:val="28"/>
          <w:lang w:val="pl-PL"/>
        </w:rPr>
        <w:t xml:space="preserve"> </w:t>
      </w:r>
      <w:r w:rsidR="00017DD6" w:rsidRPr="00426000">
        <w:rPr>
          <w:sz w:val="28"/>
          <w:szCs w:val="28"/>
          <w:lang w:val="pl-PL"/>
        </w:rPr>
        <w:t xml:space="preserve">(kiểm tra chuyên đề hoặc thông qua các cuộc kiểm tra chuyên môn); </w:t>
      </w:r>
      <w:r w:rsidR="00017DD6" w:rsidRPr="00426000">
        <w:rPr>
          <w:sz w:val="28"/>
          <w:szCs w:val="28"/>
          <w:lang w:val="vi-VN"/>
        </w:rPr>
        <w:t xml:space="preserve">kiểm tra, đánh giá việc triển khai </w:t>
      </w:r>
      <w:r w:rsidR="00017DD6" w:rsidRPr="00426000">
        <w:rPr>
          <w:sz w:val="28"/>
          <w:szCs w:val="28"/>
          <w:lang w:val="vi-VN"/>
        </w:rPr>
        <w:lastRenderedPageBreak/>
        <w:t>Tuần lễ hưởng ứng HTSĐ, Ngày Sách và Văn hóa đọc Việt Nam gắn với việc khuyến học, khuyến tài, xây dựng XHHT ở các cơ sở giáo dục.</w:t>
      </w:r>
    </w:p>
    <w:p w14:paraId="290BC8F2" w14:textId="0360203B" w:rsidR="00D73573" w:rsidRPr="00DA30DB" w:rsidRDefault="00CD233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sz w:val="28"/>
          <w:szCs w:val="28"/>
          <w:lang w:val="pl-PL"/>
        </w:rPr>
      </w:pPr>
      <w:r w:rsidRPr="00CD2335">
        <w:rPr>
          <w:b/>
          <w:bCs/>
          <w:sz w:val="28"/>
          <w:szCs w:val="28"/>
          <w:lang w:val="pl-PL"/>
        </w:rPr>
        <w:t>2</w:t>
      </w:r>
      <w:r w:rsidR="004B6E45" w:rsidRPr="00CD2335">
        <w:rPr>
          <w:b/>
          <w:bCs/>
          <w:sz w:val="28"/>
          <w:szCs w:val="28"/>
          <w:lang w:val="pl-PL"/>
        </w:rPr>
        <w:t>.</w:t>
      </w:r>
      <w:r w:rsidR="006F43BE" w:rsidRPr="00CD2335">
        <w:rPr>
          <w:b/>
          <w:sz w:val="28"/>
          <w:szCs w:val="28"/>
          <w:lang w:val="pl-PL"/>
        </w:rPr>
        <w:t xml:space="preserve"> </w:t>
      </w:r>
      <w:r w:rsidRPr="00CD2335">
        <w:rPr>
          <w:b/>
          <w:sz w:val="28"/>
          <w:szCs w:val="28"/>
          <w:lang w:val="pl-PL"/>
        </w:rPr>
        <w:t>Các Trung tâm học tập cộng đồng</w:t>
      </w:r>
      <w:r w:rsidR="00DA30DB">
        <w:rPr>
          <w:b/>
          <w:sz w:val="28"/>
          <w:szCs w:val="28"/>
          <w:lang w:val="vi-VN"/>
        </w:rPr>
        <w:t xml:space="preserve">: </w:t>
      </w:r>
      <w:r w:rsidRPr="00CD2335">
        <w:rPr>
          <w:sz w:val="28"/>
          <w:szCs w:val="28"/>
          <w:lang w:val="pl-PL"/>
        </w:rPr>
        <w:t>Kịp thời khắc phục/chỉ đạo khắc phục những hạn chế, thiếu sót (nếu có)trong các thông báo kết quả kiểm tra của các cấp quản lý.</w:t>
      </w:r>
    </w:p>
    <w:p w14:paraId="0BBE39E8" w14:textId="6C705B76" w:rsidR="00713AC0" w:rsidRDefault="004B6E4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3"/>
        <w:jc w:val="both"/>
        <w:rPr>
          <w:rFonts w:ascii="Times New Roman Bold" w:hAnsi="Times New Roman Bold"/>
          <w:b/>
          <w:spacing w:val="-6"/>
          <w:sz w:val="28"/>
          <w:szCs w:val="28"/>
          <w:lang w:val="pl-PL"/>
        </w:rPr>
      </w:pPr>
      <w:r w:rsidRPr="00426000">
        <w:rPr>
          <w:rFonts w:ascii="Times New Roman Bold" w:hAnsi="Times New Roman Bold"/>
          <w:b/>
          <w:spacing w:val="-6"/>
          <w:sz w:val="28"/>
          <w:szCs w:val="28"/>
          <w:lang w:val="pl-PL"/>
        </w:rPr>
        <w:t>VII</w:t>
      </w:r>
      <w:r w:rsidR="0016649F" w:rsidRPr="00426000">
        <w:rPr>
          <w:rFonts w:ascii="Times New Roman Bold" w:hAnsi="Times New Roman Bold"/>
          <w:b/>
          <w:spacing w:val="-6"/>
          <w:sz w:val="28"/>
          <w:szCs w:val="28"/>
          <w:lang w:val="pl-PL"/>
        </w:rPr>
        <w:t>.</w:t>
      </w:r>
      <w:r w:rsidR="00BD4359" w:rsidRPr="00426000">
        <w:rPr>
          <w:rFonts w:ascii="Times New Roman Bold" w:hAnsi="Times New Roman Bold"/>
          <w:b/>
          <w:spacing w:val="-6"/>
          <w:sz w:val="28"/>
          <w:szCs w:val="28"/>
          <w:lang w:val="pl-PL"/>
        </w:rPr>
        <w:t xml:space="preserve"> </w:t>
      </w:r>
      <w:r w:rsidR="00D4101C" w:rsidRPr="00426000">
        <w:rPr>
          <w:rFonts w:ascii="Times New Roman Bold" w:hAnsi="Times New Roman Bold"/>
          <w:b/>
          <w:spacing w:val="-6"/>
          <w:sz w:val="28"/>
          <w:szCs w:val="28"/>
          <w:lang w:val="pl-PL"/>
        </w:rPr>
        <w:t>Đẩy mạnh</w:t>
      </w:r>
      <w:r w:rsidR="00713AC0" w:rsidRPr="00426000">
        <w:rPr>
          <w:rFonts w:ascii="Times New Roman Bold" w:hAnsi="Times New Roman Bold"/>
          <w:b/>
          <w:spacing w:val="-6"/>
          <w:sz w:val="28"/>
          <w:szCs w:val="28"/>
          <w:lang w:val="pl-PL"/>
        </w:rPr>
        <w:t xml:space="preserve"> công tác</w:t>
      </w:r>
      <w:r w:rsidR="00BD4359" w:rsidRPr="00426000">
        <w:rPr>
          <w:rFonts w:ascii="Times New Roman Bold" w:hAnsi="Times New Roman Bold"/>
          <w:b/>
          <w:spacing w:val="-6"/>
          <w:sz w:val="28"/>
          <w:szCs w:val="28"/>
          <w:lang w:val="pl-PL"/>
        </w:rPr>
        <w:t xml:space="preserve"> truyền thông để nâng cao nhận thức cho người dân và toàn xã hội về </w:t>
      </w:r>
      <w:r w:rsidRPr="00426000">
        <w:rPr>
          <w:rFonts w:ascii="Times New Roman Bold" w:hAnsi="Times New Roman Bold"/>
          <w:b/>
          <w:spacing w:val="-6"/>
          <w:sz w:val="28"/>
          <w:szCs w:val="28"/>
          <w:lang w:val="pl-PL"/>
        </w:rPr>
        <w:t>GDTX</w:t>
      </w:r>
      <w:r w:rsidR="0016649F" w:rsidRPr="00426000">
        <w:rPr>
          <w:rFonts w:ascii="Times New Roman Bold" w:hAnsi="Times New Roman Bold"/>
          <w:b/>
          <w:spacing w:val="-6"/>
          <w:sz w:val="28"/>
          <w:szCs w:val="28"/>
          <w:lang w:val="pl-PL"/>
        </w:rPr>
        <w:t xml:space="preserve">, </w:t>
      </w:r>
      <w:r w:rsidRPr="00426000">
        <w:rPr>
          <w:rFonts w:ascii="Times New Roman Bold" w:hAnsi="Times New Roman Bold"/>
          <w:b/>
          <w:spacing w:val="-6"/>
          <w:sz w:val="28"/>
          <w:szCs w:val="28"/>
          <w:lang w:val="pl-PL"/>
        </w:rPr>
        <w:t>HTSĐ</w:t>
      </w:r>
      <w:r w:rsidR="0016649F" w:rsidRPr="00426000">
        <w:rPr>
          <w:rFonts w:ascii="Times New Roman Bold" w:hAnsi="Times New Roman Bold"/>
          <w:b/>
          <w:spacing w:val="-6"/>
          <w:sz w:val="28"/>
          <w:szCs w:val="28"/>
          <w:lang w:val="pl-PL"/>
        </w:rPr>
        <w:t xml:space="preserve"> và xây dựng </w:t>
      </w:r>
      <w:r w:rsidRPr="00426000">
        <w:rPr>
          <w:rFonts w:ascii="Times New Roman Bold" w:hAnsi="Times New Roman Bold"/>
          <w:b/>
          <w:spacing w:val="-6"/>
          <w:sz w:val="28"/>
          <w:szCs w:val="28"/>
          <w:lang w:val="pl-PL"/>
        </w:rPr>
        <w:t>XHHT</w:t>
      </w:r>
    </w:p>
    <w:p w14:paraId="62B21283" w14:textId="35EB5CE9" w:rsidR="00C62F26" w:rsidRPr="00426000" w:rsidRDefault="004B6E4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1"/>
        <w:jc w:val="both"/>
        <w:rPr>
          <w:sz w:val="28"/>
          <w:szCs w:val="28"/>
          <w:lang w:val="vi-VN"/>
        </w:rPr>
      </w:pPr>
      <w:r w:rsidRPr="00426000">
        <w:rPr>
          <w:b/>
          <w:bCs/>
          <w:spacing w:val="-2"/>
          <w:sz w:val="28"/>
          <w:szCs w:val="28"/>
          <w:lang w:val="pl-PL"/>
        </w:rPr>
        <w:t>1.</w:t>
      </w:r>
      <w:r w:rsidR="00AC5DE8" w:rsidRPr="00426000">
        <w:rPr>
          <w:spacing w:val="-2"/>
          <w:sz w:val="28"/>
          <w:szCs w:val="28"/>
          <w:lang w:val="vi-VN"/>
        </w:rPr>
        <w:t xml:space="preserve"> </w:t>
      </w:r>
      <w:r w:rsidR="00AC5DE8" w:rsidRPr="00426000">
        <w:rPr>
          <w:sz w:val="28"/>
          <w:szCs w:val="28"/>
          <w:lang w:val="vi-VN"/>
        </w:rPr>
        <w:t>Tiếp tục tuyên truyền vai trò, chức năng và nhiệm vụ của các cơ sở GDTX trong việc cung ứng các Chương trình GDTX, thúc đẩy HTSĐ góp phần xây dựng nông thôn mới, xây dựng XHHT.</w:t>
      </w:r>
    </w:p>
    <w:p w14:paraId="79628F73" w14:textId="52DFDDBD" w:rsidR="006A62C3" w:rsidRPr="00426000" w:rsidRDefault="004B6E4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lang w:val="vi-VN"/>
        </w:rPr>
      </w:pPr>
      <w:r w:rsidRPr="00426000">
        <w:rPr>
          <w:b/>
          <w:bCs/>
          <w:sz w:val="28"/>
          <w:szCs w:val="28"/>
          <w:lang w:val="it-IT"/>
        </w:rPr>
        <w:t>2.</w:t>
      </w:r>
      <w:r w:rsidR="006A62C3" w:rsidRPr="00426000">
        <w:rPr>
          <w:sz w:val="28"/>
          <w:szCs w:val="28"/>
          <w:lang w:val="it-IT"/>
        </w:rPr>
        <w:t xml:space="preserve"> </w:t>
      </w:r>
      <w:r w:rsidR="006A62C3" w:rsidRPr="00426000">
        <w:rPr>
          <w:sz w:val="28"/>
          <w:szCs w:val="28"/>
          <w:lang w:val="vi-VN"/>
        </w:rPr>
        <w:t xml:space="preserve">Phối hợp chặt chẽ với các </w:t>
      </w:r>
      <w:r w:rsidR="00820CA3">
        <w:rPr>
          <w:sz w:val="28"/>
          <w:szCs w:val="28"/>
        </w:rPr>
        <w:t>lực lượng có liên quan</w:t>
      </w:r>
      <w:r w:rsidR="006A62C3" w:rsidRPr="00426000">
        <w:rPr>
          <w:sz w:val="28"/>
          <w:szCs w:val="28"/>
          <w:lang w:val="it-IT"/>
        </w:rPr>
        <w:t xml:space="preserve"> tổ chức tuyên truyền sâu rộng về các chủ trương, chính sách của Đảng, Nhà nước về khuyến học, khuyến tài và xây dựng XHHT; thường xuyên đưa tin, bài tuyên truyền kịp thời về các hoạt động triển khai thực hiện Đề án xây dựng XHHT; </w:t>
      </w:r>
      <w:r w:rsidR="006A62C3" w:rsidRPr="00426000">
        <w:rPr>
          <w:sz w:val="28"/>
          <w:szCs w:val="28"/>
          <w:lang w:val="vi-VN"/>
        </w:rPr>
        <w:t xml:space="preserve">biểu dương cá nhân tiên tiến, điển hình trong học tập, biểu dương những tập thể, cá nhân đã có những cách làm sáng tạo, đạt được những hiệu quả thiết thực trong công tác </w:t>
      </w:r>
      <w:r w:rsidR="006A62C3" w:rsidRPr="00426000">
        <w:rPr>
          <w:sz w:val="28"/>
          <w:szCs w:val="28"/>
          <w:lang w:val="it-IT"/>
        </w:rPr>
        <w:t>PCGD, XMC và công tác khuyến học, khuyến tài, xây dựng XHHT.</w:t>
      </w:r>
    </w:p>
    <w:p w14:paraId="1A1DA116" w14:textId="69EA4002" w:rsidR="00223FDD" w:rsidRPr="00426000" w:rsidRDefault="004B6E4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b/>
          <w:sz w:val="28"/>
          <w:szCs w:val="28"/>
          <w:lang w:val="pl-PL"/>
        </w:rPr>
      </w:pPr>
      <w:r w:rsidRPr="00426000">
        <w:rPr>
          <w:b/>
          <w:bCs/>
          <w:sz w:val="28"/>
          <w:szCs w:val="28"/>
          <w:lang w:val="pt-BR"/>
        </w:rPr>
        <w:t>3.</w:t>
      </w:r>
      <w:r w:rsidR="00C62F26" w:rsidRPr="00426000">
        <w:rPr>
          <w:sz w:val="28"/>
          <w:szCs w:val="28"/>
          <w:lang w:val="pt-BR"/>
        </w:rPr>
        <w:t xml:space="preserve"> </w:t>
      </w:r>
      <w:r w:rsidR="00223FDD" w:rsidRPr="00426000">
        <w:rPr>
          <w:sz w:val="28"/>
          <w:szCs w:val="28"/>
          <w:lang w:val="pt-BR"/>
        </w:rPr>
        <w:t xml:space="preserve">Xây dựng kế hoạch tuyên truyền về công tác XMC; </w:t>
      </w:r>
      <w:r w:rsidR="00223FDD" w:rsidRPr="00426000">
        <w:rPr>
          <w:sz w:val="28"/>
          <w:szCs w:val="28"/>
          <w:lang w:val="pl-PL"/>
        </w:rPr>
        <w:t xml:space="preserve">Tổ chức và duy trì liên tục các hoạt động truyền thông </w:t>
      </w:r>
      <w:r w:rsidR="00223FDD" w:rsidRPr="00426000">
        <w:rPr>
          <w:sz w:val="28"/>
          <w:szCs w:val="28"/>
          <w:lang w:val="vi-VN"/>
        </w:rPr>
        <w:t xml:space="preserve">đến từng </w:t>
      </w:r>
      <w:r w:rsidR="00820CA3">
        <w:rPr>
          <w:sz w:val="28"/>
          <w:szCs w:val="28"/>
        </w:rPr>
        <w:t xml:space="preserve">thôn, khu phố </w:t>
      </w:r>
      <w:r w:rsidR="00223FDD" w:rsidRPr="00426000">
        <w:rPr>
          <w:sz w:val="28"/>
          <w:szCs w:val="28"/>
          <w:lang w:val="pl-PL"/>
        </w:rPr>
        <w:t xml:space="preserve">và </w:t>
      </w:r>
      <w:r w:rsidR="00223FDD" w:rsidRPr="00426000">
        <w:rPr>
          <w:sz w:val="28"/>
          <w:szCs w:val="28"/>
          <w:lang w:val="vi-VN"/>
        </w:rPr>
        <w:t>tập trung vào các đối tượng chưa biết chữ</w:t>
      </w:r>
      <w:r w:rsidR="00223FDD" w:rsidRPr="00426000">
        <w:rPr>
          <w:sz w:val="28"/>
          <w:szCs w:val="28"/>
          <w:lang w:val="pt-BR"/>
        </w:rPr>
        <w:t>. Phát huy vai trò, uy tín của trưởng thôn</w:t>
      </w:r>
      <w:r w:rsidR="00820CA3">
        <w:rPr>
          <w:sz w:val="28"/>
          <w:szCs w:val="28"/>
          <w:lang w:val="pt-BR"/>
        </w:rPr>
        <w:t xml:space="preserve">, khu </w:t>
      </w:r>
      <w:r w:rsidR="00223FDD" w:rsidRPr="00426000">
        <w:rPr>
          <w:sz w:val="28"/>
          <w:szCs w:val="28"/>
          <w:lang w:val="pt-BR"/>
        </w:rPr>
        <w:t>người có uy tín để tuyên truyền, vận động người mù chữ ra học XMC.</w:t>
      </w:r>
    </w:p>
    <w:p w14:paraId="6459493B" w14:textId="7F492D72" w:rsidR="00713AC0" w:rsidRPr="00426000" w:rsidRDefault="004B6E45"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pacing w:val="-2"/>
          <w:sz w:val="28"/>
          <w:szCs w:val="28"/>
          <w:lang w:val="vi-VN"/>
        </w:rPr>
      </w:pPr>
      <w:bookmarkStart w:id="13" w:name="muc_8"/>
      <w:r w:rsidRPr="00426000">
        <w:rPr>
          <w:b/>
          <w:bCs/>
          <w:sz w:val="28"/>
          <w:szCs w:val="28"/>
          <w:shd w:val="clear" w:color="auto" w:fill="FFFFFF"/>
          <w:lang w:val="pl-PL"/>
        </w:rPr>
        <w:t>4.</w:t>
      </w:r>
      <w:r w:rsidR="002E558A" w:rsidRPr="00426000">
        <w:rPr>
          <w:sz w:val="28"/>
          <w:szCs w:val="28"/>
          <w:shd w:val="clear" w:color="auto" w:fill="FFFFFF"/>
          <w:lang w:val="pl-PL"/>
        </w:rPr>
        <w:t xml:space="preserve"> Khuyến khích đội ngũ </w:t>
      </w:r>
      <w:r w:rsidR="00C34CE5" w:rsidRPr="00426000">
        <w:rPr>
          <w:sz w:val="28"/>
          <w:szCs w:val="28"/>
          <w:lang w:val="pl-PL"/>
        </w:rPr>
        <w:t>GV</w:t>
      </w:r>
      <w:r w:rsidR="002E558A" w:rsidRPr="00426000">
        <w:rPr>
          <w:sz w:val="28"/>
          <w:szCs w:val="28"/>
          <w:shd w:val="clear" w:color="auto" w:fill="FFFFFF"/>
          <w:lang w:val="pl-PL"/>
        </w:rPr>
        <w:t xml:space="preserve">, </w:t>
      </w:r>
      <w:r w:rsidR="00F56365" w:rsidRPr="00426000">
        <w:rPr>
          <w:sz w:val="28"/>
          <w:szCs w:val="28"/>
          <w:shd w:val="clear" w:color="auto" w:fill="FFFFFF"/>
          <w:lang w:val="pl-PL"/>
        </w:rPr>
        <w:t>CBQL</w:t>
      </w:r>
      <w:r w:rsidR="002E558A" w:rsidRPr="00426000">
        <w:rPr>
          <w:sz w:val="28"/>
          <w:szCs w:val="28"/>
          <w:shd w:val="clear" w:color="auto" w:fill="FFFFFF"/>
          <w:lang w:val="pl-PL"/>
        </w:rPr>
        <w:t xml:space="preserve"> giáo dục chủ động viết và đưa tin, bài về các kết quả hoạt động của ngành; các gương người tốt, việc tốt, các điển hình tiên tiến để khích lệ các </w:t>
      </w:r>
      <w:r w:rsidR="00F56365" w:rsidRPr="00426000">
        <w:rPr>
          <w:sz w:val="28"/>
          <w:szCs w:val="28"/>
          <w:shd w:val="clear" w:color="auto" w:fill="FFFFFF"/>
          <w:lang w:val="pl-PL"/>
        </w:rPr>
        <w:t>CBQL</w:t>
      </w:r>
      <w:r w:rsidR="002E558A" w:rsidRPr="00426000">
        <w:rPr>
          <w:sz w:val="28"/>
          <w:szCs w:val="28"/>
          <w:shd w:val="clear" w:color="auto" w:fill="FFFFFF"/>
          <w:lang w:val="pl-PL"/>
        </w:rPr>
        <w:t xml:space="preserve">, </w:t>
      </w:r>
      <w:r w:rsidR="00C34CE5" w:rsidRPr="00426000">
        <w:rPr>
          <w:sz w:val="28"/>
          <w:szCs w:val="28"/>
          <w:lang w:val="pl-PL"/>
        </w:rPr>
        <w:t>GV</w:t>
      </w:r>
      <w:r w:rsidR="002E558A" w:rsidRPr="00426000">
        <w:rPr>
          <w:sz w:val="28"/>
          <w:szCs w:val="28"/>
          <w:shd w:val="clear" w:color="auto" w:fill="FFFFFF"/>
          <w:lang w:val="pl-PL"/>
        </w:rPr>
        <w:t>, học sinh, tạo sức lan tỏa sâu rộng trong cộng đồng</w:t>
      </w:r>
      <w:r w:rsidR="00003BFC" w:rsidRPr="00426000">
        <w:rPr>
          <w:sz w:val="28"/>
          <w:szCs w:val="28"/>
          <w:shd w:val="clear" w:color="auto" w:fill="FFFFFF"/>
          <w:lang w:val="pl-PL"/>
        </w:rPr>
        <w:t>;</w:t>
      </w:r>
      <w:r w:rsidR="00713AC0" w:rsidRPr="00426000">
        <w:rPr>
          <w:sz w:val="28"/>
          <w:szCs w:val="28"/>
          <w:lang w:val="pl-PL"/>
        </w:rPr>
        <w:t xml:space="preserve"> </w:t>
      </w:r>
      <w:r w:rsidR="00F56365" w:rsidRPr="00426000">
        <w:rPr>
          <w:sz w:val="28"/>
          <w:szCs w:val="28"/>
          <w:lang w:val="pl-PL"/>
        </w:rPr>
        <w:t>k</w:t>
      </w:r>
      <w:r w:rsidR="00713AC0" w:rsidRPr="00426000">
        <w:rPr>
          <w:sz w:val="28"/>
          <w:szCs w:val="28"/>
          <w:lang w:val="pl-PL"/>
        </w:rPr>
        <w:t>ịp thời phát hiện, truyền thông những điển hình tiên tiến trong việc tự học, học suốt đời của người dân.</w:t>
      </w:r>
    </w:p>
    <w:p w14:paraId="6DD8CE91" w14:textId="2B3034B9" w:rsidR="00F27CBD" w:rsidRPr="00426000" w:rsidRDefault="007E7FD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pacing w:val="-2"/>
          <w:sz w:val="28"/>
          <w:szCs w:val="28"/>
          <w:lang w:val="vi-VN"/>
        </w:rPr>
      </w:pPr>
      <w:r w:rsidRPr="00426000">
        <w:rPr>
          <w:b/>
          <w:bCs/>
          <w:sz w:val="28"/>
          <w:szCs w:val="28"/>
          <w:lang w:val="vi-VN"/>
        </w:rPr>
        <w:t>VIII</w:t>
      </w:r>
      <w:r w:rsidR="0016649F" w:rsidRPr="00426000">
        <w:rPr>
          <w:b/>
          <w:bCs/>
          <w:sz w:val="28"/>
          <w:szCs w:val="28"/>
          <w:lang w:val="vi-VN"/>
        </w:rPr>
        <w:t>.</w:t>
      </w:r>
      <w:r w:rsidR="00D72D28" w:rsidRPr="00426000">
        <w:rPr>
          <w:b/>
          <w:bCs/>
          <w:sz w:val="28"/>
          <w:szCs w:val="28"/>
          <w:lang w:val="vi-VN"/>
        </w:rPr>
        <w:t xml:space="preserve"> </w:t>
      </w:r>
      <w:r w:rsidR="00D4101C" w:rsidRPr="00426000">
        <w:rPr>
          <w:b/>
          <w:bCs/>
          <w:sz w:val="28"/>
          <w:szCs w:val="28"/>
          <w:lang w:val="vi-VN"/>
        </w:rPr>
        <w:t>Đẩy mạnh</w:t>
      </w:r>
      <w:bookmarkStart w:id="14" w:name="_Hlk78395161"/>
      <w:bookmarkEnd w:id="13"/>
      <w:r w:rsidR="00D4101C" w:rsidRPr="00426000">
        <w:rPr>
          <w:b/>
          <w:bCs/>
          <w:sz w:val="28"/>
          <w:szCs w:val="28"/>
          <w:lang w:val="vi-VN"/>
        </w:rPr>
        <w:t xml:space="preserve"> các phong trào thi đua và công tác thi đua, khen thưởng. Tích cực </w:t>
      </w:r>
      <w:r w:rsidR="009D2405" w:rsidRPr="00426000">
        <w:rPr>
          <w:b/>
          <w:bCs/>
          <w:sz w:val="28"/>
          <w:szCs w:val="28"/>
          <w:lang w:val="vi-VN"/>
        </w:rPr>
        <w:t>tham gia xây dựng chính sách về giáo dục thường xuyên</w:t>
      </w:r>
    </w:p>
    <w:p w14:paraId="6A52F7B4" w14:textId="38FE358A" w:rsidR="00F27CBD" w:rsidRPr="00426000" w:rsidRDefault="007E7FD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57"/>
        <w:jc w:val="both"/>
        <w:rPr>
          <w:spacing w:val="-4"/>
          <w:sz w:val="28"/>
          <w:szCs w:val="28"/>
          <w:lang w:val="vi-VN"/>
        </w:rPr>
      </w:pPr>
      <w:r w:rsidRPr="00426000">
        <w:rPr>
          <w:b/>
          <w:bCs/>
          <w:spacing w:val="-4"/>
          <w:sz w:val="28"/>
          <w:szCs w:val="28"/>
          <w:lang w:val="vi-VN"/>
        </w:rPr>
        <w:t>1.</w:t>
      </w:r>
      <w:r w:rsidR="00D72D28" w:rsidRPr="00426000">
        <w:rPr>
          <w:spacing w:val="-4"/>
          <w:sz w:val="28"/>
          <w:szCs w:val="28"/>
          <w:lang w:val="vi-VN"/>
        </w:rPr>
        <w:t xml:space="preserve"> Tổ chức thực hiện</w:t>
      </w:r>
      <w:r w:rsidR="009D2405" w:rsidRPr="00426000">
        <w:rPr>
          <w:spacing w:val="-4"/>
          <w:sz w:val="28"/>
          <w:szCs w:val="28"/>
          <w:lang w:val="vi-VN"/>
        </w:rPr>
        <w:t xml:space="preserve"> lồng ghép</w:t>
      </w:r>
      <w:r w:rsidR="00D72D28" w:rsidRPr="00426000">
        <w:rPr>
          <w:spacing w:val="-4"/>
          <w:sz w:val="28"/>
          <w:szCs w:val="28"/>
          <w:lang w:val="vi-VN"/>
        </w:rPr>
        <w:t xml:space="preserve"> phong trào thi đua</w:t>
      </w:r>
      <w:r w:rsidR="00BE750F" w:rsidRPr="00426000">
        <w:rPr>
          <w:spacing w:val="-4"/>
          <w:sz w:val="28"/>
          <w:szCs w:val="28"/>
          <w:lang w:val="vi-VN"/>
        </w:rPr>
        <w:t xml:space="preserve"> xây dựng XHHT</w:t>
      </w:r>
      <w:r w:rsidR="009D2405" w:rsidRPr="00426000">
        <w:rPr>
          <w:spacing w:val="-4"/>
          <w:sz w:val="28"/>
          <w:szCs w:val="28"/>
          <w:lang w:val="vi-VN"/>
        </w:rPr>
        <w:t xml:space="preserve"> </w:t>
      </w:r>
      <w:r w:rsidR="003F13FB" w:rsidRPr="00426000">
        <w:rPr>
          <w:spacing w:val="-4"/>
          <w:sz w:val="28"/>
          <w:szCs w:val="28"/>
          <w:lang w:val="vi-VN"/>
        </w:rPr>
        <w:t xml:space="preserve">và HTSĐ </w:t>
      </w:r>
      <w:r w:rsidR="009D2405" w:rsidRPr="00426000">
        <w:rPr>
          <w:spacing w:val="-4"/>
          <w:sz w:val="28"/>
          <w:szCs w:val="28"/>
          <w:lang w:val="vi-VN"/>
        </w:rPr>
        <w:t>với các</w:t>
      </w:r>
      <w:r w:rsidR="003F13FB" w:rsidRPr="00426000">
        <w:rPr>
          <w:spacing w:val="-4"/>
          <w:sz w:val="28"/>
          <w:szCs w:val="28"/>
          <w:lang w:val="vi-VN"/>
        </w:rPr>
        <w:t xml:space="preserve"> phong trào thi đua khác của </w:t>
      </w:r>
      <w:r w:rsidR="00C86BDD">
        <w:rPr>
          <w:spacing w:val="-4"/>
          <w:sz w:val="28"/>
          <w:szCs w:val="28"/>
        </w:rPr>
        <w:t>đơn vị</w:t>
      </w:r>
      <w:r w:rsidR="003F13FB" w:rsidRPr="00426000">
        <w:rPr>
          <w:spacing w:val="-4"/>
          <w:sz w:val="28"/>
          <w:szCs w:val="28"/>
          <w:lang w:val="vi-VN"/>
        </w:rPr>
        <w:t xml:space="preserve">, </w:t>
      </w:r>
      <w:r w:rsidR="00D72D28" w:rsidRPr="00426000">
        <w:rPr>
          <w:spacing w:val="-4"/>
          <w:sz w:val="28"/>
          <w:szCs w:val="28"/>
          <w:lang w:val="vi-VN"/>
        </w:rPr>
        <w:t>đảm bảo thiết thực, hiệu quả</w:t>
      </w:r>
      <w:r w:rsidR="00B87524" w:rsidRPr="00426000">
        <w:rPr>
          <w:spacing w:val="-4"/>
          <w:sz w:val="28"/>
          <w:szCs w:val="28"/>
          <w:lang w:val="vi-VN"/>
        </w:rPr>
        <w:t xml:space="preserve"> và</w:t>
      </w:r>
      <w:r w:rsidR="00D72D28" w:rsidRPr="00426000">
        <w:rPr>
          <w:spacing w:val="-4"/>
          <w:sz w:val="28"/>
          <w:szCs w:val="28"/>
          <w:lang w:val="vi-VN"/>
        </w:rPr>
        <w:t xml:space="preserve"> phù hợp với điều kiện thực tế của địa phương. </w:t>
      </w:r>
      <w:bookmarkEnd w:id="14"/>
    </w:p>
    <w:p w14:paraId="133E77B1" w14:textId="5AB06D83" w:rsidR="009D2405" w:rsidRPr="00426000" w:rsidRDefault="007E7FD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lang w:val="vi-VN"/>
        </w:rPr>
      </w:pPr>
      <w:r w:rsidRPr="00426000">
        <w:rPr>
          <w:b/>
          <w:bCs/>
          <w:sz w:val="28"/>
          <w:szCs w:val="28"/>
          <w:lang w:val="vi-VN"/>
        </w:rPr>
        <w:t>2.</w:t>
      </w:r>
      <w:r w:rsidR="009D2405" w:rsidRPr="00426000">
        <w:rPr>
          <w:sz w:val="28"/>
          <w:szCs w:val="28"/>
          <w:lang w:val="vi-VN"/>
        </w:rPr>
        <w:t xml:space="preserve"> Tổ chức sơ kết, tổng kết đánh giá thi đua và kịp thời ghi nhận các tổ chức cá nhân trong việc tham gia, đóng góp cung ứng các mô hình học tập; đảm bảo triển khai đồng bộ </w:t>
      </w:r>
      <w:r w:rsidR="0016649F" w:rsidRPr="00426000">
        <w:rPr>
          <w:sz w:val="28"/>
          <w:szCs w:val="28"/>
          <w:lang w:val="vi-VN"/>
        </w:rPr>
        <w:t xml:space="preserve">nội dung đánh giá thi đua đối với </w:t>
      </w:r>
      <w:r w:rsidR="009D2405" w:rsidRPr="00426000">
        <w:rPr>
          <w:sz w:val="28"/>
          <w:szCs w:val="28"/>
          <w:lang w:val="vi-VN"/>
        </w:rPr>
        <w:t>hệ thống TTHTCĐ</w:t>
      </w:r>
      <w:r w:rsidR="0016649F" w:rsidRPr="00426000">
        <w:rPr>
          <w:sz w:val="28"/>
          <w:szCs w:val="28"/>
          <w:lang w:val="vi-VN"/>
        </w:rPr>
        <w:t>.</w:t>
      </w:r>
    </w:p>
    <w:p w14:paraId="4E133CA0" w14:textId="48690CF4" w:rsidR="009D2405" w:rsidRPr="00426000" w:rsidRDefault="00983061"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lang w:val="vi-VN"/>
        </w:rPr>
      </w:pPr>
      <w:r>
        <w:rPr>
          <w:b/>
          <w:bCs/>
          <w:sz w:val="28"/>
          <w:szCs w:val="28"/>
        </w:rPr>
        <w:t>3</w:t>
      </w:r>
      <w:r w:rsidR="007E7FD3" w:rsidRPr="00426000">
        <w:rPr>
          <w:b/>
          <w:bCs/>
          <w:sz w:val="28"/>
          <w:szCs w:val="28"/>
          <w:lang w:val="vi-VN"/>
        </w:rPr>
        <w:t>.</w:t>
      </w:r>
      <w:r w:rsidR="009D2405" w:rsidRPr="00426000">
        <w:rPr>
          <w:sz w:val="28"/>
          <w:szCs w:val="28"/>
          <w:lang w:val="vi-VN"/>
        </w:rPr>
        <w:t xml:space="preserve"> Tham gia góp ý, xây dựng các chính sách về GDTX, HTSĐ và xây dựng XHHT có chất lượng khi Bộ GDĐT tổ chức lấy ý kiến các địa phương, cơ sở.</w:t>
      </w:r>
    </w:p>
    <w:p w14:paraId="3A1D75D4" w14:textId="19C117BB" w:rsidR="00657D3C" w:rsidRPr="00426000" w:rsidRDefault="00983061"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5"/>
        <w:jc w:val="both"/>
        <w:rPr>
          <w:sz w:val="28"/>
          <w:szCs w:val="28"/>
          <w:shd w:val="clear" w:color="auto" w:fill="FFFFFF"/>
          <w:lang w:val="vi-VN"/>
        </w:rPr>
      </w:pPr>
      <w:r>
        <w:rPr>
          <w:b/>
          <w:bCs/>
          <w:sz w:val="28"/>
          <w:szCs w:val="28"/>
        </w:rPr>
        <w:t>4</w:t>
      </w:r>
      <w:r w:rsidR="007E7FD3" w:rsidRPr="00426000">
        <w:rPr>
          <w:b/>
          <w:bCs/>
          <w:sz w:val="28"/>
          <w:szCs w:val="28"/>
          <w:lang w:val="vi-VN"/>
        </w:rPr>
        <w:t>.</w:t>
      </w:r>
      <w:r w:rsidR="00D4101C" w:rsidRPr="00426000">
        <w:rPr>
          <w:sz w:val="28"/>
          <w:szCs w:val="28"/>
          <w:lang w:val="vi-VN"/>
        </w:rPr>
        <w:t xml:space="preserve"> </w:t>
      </w:r>
      <w:r w:rsidR="00D4101C" w:rsidRPr="00426000">
        <w:rPr>
          <w:sz w:val="28"/>
          <w:szCs w:val="28"/>
          <w:shd w:val="clear" w:color="auto" w:fill="FFFFFF"/>
          <w:lang w:val="vi-VN"/>
        </w:rPr>
        <w:t xml:space="preserve">Thực hiện tốt công tác thi đua, khen thưởng theo quy định của Bộ GDĐT về hướng dẫn công tác thi đua, khen thưởng ngành Giáo dục. Động viên, khen </w:t>
      </w:r>
      <w:r w:rsidR="00D4101C" w:rsidRPr="00426000">
        <w:rPr>
          <w:sz w:val="28"/>
          <w:szCs w:val="28"/>
          <w:shd w:val="clear" w:color="auto" w:fill="FFFFFF"/>
          <w:lang w:val="vi-VN"/>
        </w:rPr>
        <w:lastRenderedPageBreak/>
        <w:t>thưởng kịp thời đối với các tổ chức, cá nhân trong và ngoài nước có nhiều đóng góp cho GDTX, HTSĐ và xây dựng XHHT.</w:t>
      </w:r>
      <w:bookmarkEnd w:id="5"/>
    </w:p>
    <w:p w14:paraId="40D1B450" w14:textId="45D71CB7" w:rsidR="00572213" w:rsidRPr="00572213" w:rsidRDefault="00572213" w:rsidP="00915A26">
      <w:pPr>
        <w:pBdr>
          <w:top w:val="dotted" w:sz="4" w:space="0" w:color="FFFFFF"/>
          <w:left w:val="dotted" w:sz="4" w:space="0" w:color="FFFFFF"/>
          <w:bottom w:val="dotted" w:sz="4" w:space="17" w:color="FFFFFF"/>
          <w:right w:val="dotted" w:sz="4" w:space="0" w:color="FFFFFF"/>
        </w:pBdr>
        <w:shd w:val="clear" w:color="auto" w:fill="FFFFFF"/>
        <w:spacing w:before="120" w:after="120"/>
        <w:ind w:firstLineChars="201" w:firstLine="563"/>
        <w:jc w:val="both"/>
        <w:rPr>
          <w:sz w:val="28"/>
          <w:szCs w:val="28"/>
          <w:shd w:val="clear" w:color="auto" w:fill="FFFFFF"/>
          <w:lang w:val="vi-VN"/>
        </w:rPr>
      </w:pPr>
      <w:r w:rsidRPr="00572213">
        <w:rPr>
          <w:iCs/>
          <w:sz w:val="28"/>
          <w:szCs w:val="28"/>
        </w:rPr>
        <w:t xml:space="preserve">Trên đây là </w:t>
      </w:r>
      <w:r w:rsidRPr="00572213">
        <w:rPr>
          <w:sz w:val="28"/>
          <w:szCs w:val="28"/>
        </w:rPr>
        <w:t>Kế hoạch</w:t>
      </w:r>
      <w:r w:rsidRPr="00572213">
        <w:rPr>
          <w:sz w:val="28"/>
          <w:szCs w:val="28"/>
          <w:lang w:val="vi-VN"/>
        </w:rPr>
        <w:t xml:space="preserve"> thực hiện nhiệm</w:t>
      </w:r>
      <w:r w:rsidRPr="00572213">
        <w:rPr>
          <w:sz w:val="28"/>
          <w:szCs w:val="28"/>
        </w:rPr>
        <w:t xml:space="preserve"> vụ </w:t>
      </w:r>
      <w:r w:rsidRPr="00572213">
        <w:rPr>
          <w:bCs/>
          <w:iCs/>
          <w:sz w:val="28"/>
          <w:szCs w:val="28"/>
        </w:rPr>
        <w:t xml:space="preserve">giáo dục thường xuyên năm học 2024 - 2025, </w:t>
      </w:r>
      <w:r w:rsidRPr="00572213">
        <w:rPr>
          <w:iCs/>
          <w:sz w:val="28"/>
          <w:szCs w:val="28"/>
        </w:rPr>
        <w:t>Phòng Giáo dục và Đào tạo đề nghị các đơn vị tuyên truyền, thông báo Kế hoạch này đến toàn thể cán bộ, giáo viên nhân viên trong đơn vị; đồng thời xây dựng kế hoạch và tổ chức triển khai thực hi</w:t>
      </w:r>
      <w:r w:rsidR="00AD44EA">
        <w:rPr>
          <w:iCs/>
          <w:sz w:val="28"/>
          <w:szCs w:val="28"/>
        </w:rPr>
        <w:t>ện nhiệm vụ GDTX năm học 2024-</w:t>
      </w:r>
      <w:r w:rsidRPr="00572213">
        <w:rPr>
          <w:iCs/>
          <w:sz w:val="28"/>
          <w:szCs w:val="28"/>
        </w:rPr>
        <w:t xml:space="preserve">2025 của đơn vị. Trong quá trình thực hiện, nếu vướng mắc đề nghị các đơn vị báo cáo về Phòng Giáo dục và Đào tạo qua bộ phận CM THCS để thống nhất phương án giải quyết./. </w:t>
      </w:r>
    </w:p>
    <w:tbl>
      <w:tblPr>
        <w:tblW w:w="0" w:type="auto"/>
        <w:tblLook w:val="0000" w:firstRow="0" w:lastRow="0" w:firstColumn="0" w:lastColumn="0" w:noHBand="0" w:noVBand="0"/>
      </w:tblPr>
      <w:tblGrid>
        <w:gridCol w:w="4921"/>
        <w:gridCol w:w="4367"/>
      </w:tblGrid>
      <w:tr w:rsidR="007E7FD3" w:rsidRPr="00426000" w14:paraId="15E06464" w14:textId="77777777" w:rsidTr="00D42243">
        <w:tc>
          <w:tcPr>
            <w:tcW w:w="4922" w:type="dxa"/>
          </w:tcPr>
          <w:p w14:paraId="5B934B51" w14:textId="77777777" w:rsidR="007E7FD3" w:rsidRPr="00426000" w:rsidRDefault="007E7FD3" w:rsidP="00DA30DB">
            <w:pPr>
              <w:tabs>
                <w:tab w:val="left" w:pos="2835"/>
              </w:tabs>
              <w:spacing w:line="280" w:lineRule="atLeast"/>
              <w:jc w:val="both"/>
              <w:rPr>
                <w:b/>
                <w:bCs/>
                <w:i/>
                <w:iCs/>
                <w:lang w:val="it-IT"/>
              </w:rPr>
            </w:pPr>
            <w:r w:rsidRPr="00426000">
              <w:rPr>
                <w:b/>
                <w:bCs/>
                <w:i/>
                <w:iCs/>
                <w:lang w:val="it-IT"/>
              </w:rPr>
              <w:t xml:space="preserve">Nơi nhận: </w:t>
            </w:r>
          </w:p>
          <w:p w14:paraId="47FDBCCA" w14:textId="04B856A7" w:rsidR="00657CEE" w:rsidRPr="001D27D6" w:rsidRDefault="00657CEE" w:rsidP="00657CEE">
            <w:pPr>
              <w:spacing w:line="240" w:lineRule="exact"/>
              <w:rPr>
                <w:sz w:val="22"/>
                <w:lang w:val="de-DE"/>
              </w:rPr>
            </w:pPr>
            <w:r w:rsidRPr="001D27D6">
              <w:rPr>
                <w:sz w:val="22"/>
                <w:lang w:val="de-DE"/>
              </w:rPr>
              <w:t xml:space="preserve">- </w:t>
            </w:r>
            <w:r w:rsidR="00DA30DB">
              <w:rPr>
                <w:sz w:val="22"/>
                <w:shd w:val="clear" w:color="auto" w:fill="FFFFFF"/>
              </w:rPr>
              <w:t>Hội Khuyến học TX</w:t>
            </w:r>
            <w:r w:rsidRPr="001D27D6">
              <w:rPr>
                <w:sz w:val="22"/>
                <w:shd w:val="clear" w:color="auto" w:fill="FFFFFF"/>
              </w:rPr>
              <w:t>;</w:t>
            </w:r>
          </w:p>
          <w:p w14:paraId="6C405DBB" w14:textId="77777777" w:rsidR="00657CEE" w:rsidRPr="001D27D6" w:rsidRDefault="00657CEE" w:rsidP="00657CEE">
            <w:pPr>
              <w:spacing w:line="240" w:lineRule="exact"/>
              <w:rPr>
                <w:sz w:val="22"/>
                <w:lang w:val="de-DE"/>
              </w:rPr>
            </w:pPr>
            <w:r w:rsidRPr="001D27D6">
              <w:rPr>
                <w:sz w:val="22"/>
                <w:lang w:val="de-DE"/>
              </w:rPr>
              <w:t>- Phòng VH-TT;</w:t>
            </w:r>
          </w:p>
          <w:p w14:paraId="7C58D2A7" w14:textId="77777777" w:rsidR="00657CEE" w:rsidRPr="001D27D6" w:rsidRDefault="00657CEE" w:rsidP="00657CEE">
            <w:pPr>
              <w:spacing w:line="240" w:lineRule="exact"/>
              <w:rPr>
                <w:sz w:val="22"/>
                <w:lang w:val="de-DE"/>
              </w:rPr>
            </w:pPr>
            <w:r w:rsidRPr="001D27D6">
              <w:rPr>
                <w:sz w:val="22"/>
                <w:lang w:val="de-DE"/>
              </w:rPr>
              <w:t>- UBND các xã, phường;</w:t>
            </w:r>
          </w:p>
          <w:p w14:paraId="76965D75" w14:textId="7B6FA68A" w:rsidR="00657CEE" w:rsidRPr="001D27D6" w:rsidRDefault="00DA30DB" w:rsidP="00657CEE">
            <w:pPr>
              <w:spacing w:line="240" w:lineRule="exact"/>
              <w:rPr>
                <w:sz w:val="22"/>
                <w:lang w:val="de-DE"/>
              </w:rPr>
            </w:pPr>
            <w:r>
              <w:rPr>
                <w:sz w:val="22"/>
                <w:lang w:val="de-DE"/>
              </w:rPr>
              <w:t>- TTHTCĐ các xã, phường</w:t>
            </w:r>
            <w:r w:rsidR="00657CEE" w:rsidRPr="001D27D6">
              <w:rPr>
                <w:sz w:val="22"/>
                <w:lang w:val="de-DE"/>
              </w:rPr>
              <w:t xml:space="preserve">;             </w:t>
            </w:r>
          </w:p>
          <w:p w14:paraId="018C3709" w14:textId="6E919960" w:rsidR="00657CEE" w:rsidRPr="001D27D6" w:rsidRDefault="00657CEE" w:rsidP="00657CEE">
            <w:pPr>
              <w:rPr>
                <w:sz w:val="22"/>
                <w:lang w:val="de-DE"/>
              </w:rPr>
            </w:pPr>
            <w:r w:rsidRPr="001D27D6">
              <w:rPr>
                <w:sz w:val="22"/>
                <w:lang w:val="de-DE"/>
              </w:rPr>
              <w:t>- Các tr</w:t>
            </w:r>
            <w:r w:rsidR="00DA30DB">
              <w:rPr>
                <w:sz w:val="22"/>
                <w:lang w:val="de-DE"/>
              </w:rPr>
              <w:t>ường MN, TH, TH&amp;THCS, THCS</w:t>
            </w:r>
            <w:r w:rsidRPr="001D27D6">
              <w:rPr>
                <w:sz w:val="22"/>
                <w:lang w:val="de-DE"/>
              </w:rPr>
              <w:t>;</w:t>
            </w:r>
          </w:p>
          <w:p w14:paraId="7B280C8A" w14:textId="7FCAC4C0" w:rsidR="00657CEE" w:rsidRPr="001D27D6" w:rsidRDefault="00DA30DB" w:rsidP="00657CEE">
            <w:pPr>
              <w:rPr>
                <w:sz w:val="22"/>
                <w:lang w:val="de-DE"/>
              </w:rPr>
            </w:pPr>
            <w:r>
              <w:rPr>
                <w:sz w:val="22"/>
                <w:lang w:val="de-DE"/>
              </w:rPr>
              <w:t>- TT GDNN-GDTX</w:t>
            </w:r>
            <w:r w:rsidR="00657CEE" w:rsidRPr="001D27D6">
              <w:rPr>
                <w:sz w:val="22"/>
                <w:lang w:val="de-DE"/>
              </w:rPr>
              <w:t>;</w:t>
            </w:r>
          </w:p>
          <w:p w14:paraId="4A75F3C8" w14:textId="568AB6D0" w:rsidR="00657CEE" w:rsidRPr="001D27D6" w:rsidRDefault="00657CEE" w:rsidP="00657CEE">
            <w:pPr>
              <w:rPr>
                <w:sz w:val="22"/>
                <w:lang w:val="de-DE"/>
              </w:rPr>
            </w:pPr>
            <w:r w:rsidRPr="001D27D6">
              <w:rPr>
                <w:sz w:val="22"/>
                <w:lang w:val="de-DE"/>
              </w:rPr>
              <w:t>- Các TT: NN, TH, KNS, TV</w:t>
            </w:r>
            <w:r w:rsidR="00DA30DB">
              <w:rPr>
                <w:sz w:val="22"/>
                <w:lang w:val="de-DE"/>
              </w:rPr>
              <w:t>DH trên địa bàn thị xã</w:t>
            </w:r>
            <w:r w:rsidRPr="001D27D6">
              <w:rPr>
                <w:sz w:val="22"/>
                <w:lang w:val="de-DE"/>
              </w:rPr>
              <w:t xml:space="preserve">; </w:t>
            </w:r>
          </w:p>
          <w:p w14:paraId="2A162962" w14:textId="258FFD12" w:rsidR="00657CEE" w:rsidRPr="001D27D6" w:rsidRDefault="00657CEE" w:rsidP="00657CEE">
            <w:pPr>
              <w:spacing w:line="240" w:lineRule="exact"/>
              <w:rPr>
                <w:sz w:val="22"/>
                <w:lang w:val="de-DE"/>
              </w:rPr>
            </w:pPr>
            <w:r>
              <w:rPr>
                <w:sz w:val="22"/>
                <w:lang w:val="de-DE"/>
              </w:rPr>
              <w:t>- Các bộ phận thuộc PGD</w:t>
            </w:r>
            <w:r w:rsidR="00DA30DB">
              <w:rPr>
                <w:sz w:val="22"/>
                <w:lang w:val="de-DE"/>
              </w:rPr>
              <w:t>ĐT</w:t>
            </w:r>
            <w:r w:rsidRPr="001D27D6">
              <w:rPr>
                <w:sz w:val="22"/>
                <w:lang w:val="de-DE"/>
              </w:rPr>
              <w:t>;</w:t>
            </w:r>
          </w:p>
          <w:p w14:paraId="2F3E5365" w14:textId="77777777" w:rsidR="00657CEE" w:rsidRPr="001D27D6" w:rsidRDefault="00657CEE" w:rsidP="00657CEE">
            <w:pPr>
              <w:tabs>
                <w:tab w:val="center" w:pos="5021"/>
              </w:tabs>
              <w:spacing w:line="264" w:lineRule="auto"/>
              <w:rPr>
                <w:sz w:val="22"/>
              </w:rPr>
            </w:pPr>
            <w:r w:rsidRPr="001D27D6">
              <w:rPr>
                <w:sz w:val="22"/>
              </w:rPr>
              <w:t>- Cổng TTĐT ngành;</w:t>
            </w:r>
          </w:p>
          <w:p w14:paraId="4F74A76E" w14:textId="40373617" w:rsidR="007E7FD3" w:rsidRPr="00426000" w:rsidRDefault="00657CEE" w:rsidP="00657CEE">
            <w:pPr>
              <w:tabs>
                <w:tab w:val="left" w:pos="2835"/>
              </w:tabs>
              <w:jc w:val="both"/>
              <w:rPr>
                <w:spacing w:val="-10"/>
                <w:sz w:val="28"/>
                <w:szCs w:val="28"/>
                <w:lang w:val="it-IT"/>
              </w:rPr>
            </w:pPr>
            <w:r w:rsidRPr="001D27D6">
              <w:rPr>
                <w:sz w:val="22"/>
              </w:rPr>
              <w:t>- Lưu</w:t>
            </w:r>
            <w:r w:rsidR="00B709C1">
              <w:rPr>
                <w:sz w:val="22"/>
              </w:rPr>
              <w:t>:</w:t>
            </w:r>
            <w:r w:rsidRPr="001D27D6">
              <w:rPr>
                <w:sz w:val="22"/>
              </w:rPr>
              <w:t xml:space="preserve"> V</w:t>
            </w:r>
            <w:r w:rsidR="00B709C1">
              <w:rPr>
                <w:sz w:val="22"/>
              </w:rPr>
              <w:t>T</w:t>
            </w:r>
            <w:r>
              <w:rPr>
                <w:sz w:val="22"/>
              </w:rPr>
              <w:t>, CM (03)</w:t>
            </w:r>
            <w:r w:rsidRPr="001D27D6">
              <w:rPr>
                <w:sz w:val="22"/>
              </w:rPr>
              <w:t>.</w:t>
            </w:r>
          </w:p>
        </w:tc>
        <w:tc>
          <w:tcPr>
            <w:tcW w:w="4368" w:type="dxa"/>
          </w:tcPr>
          <w:p w14:paraId="4947FCFA" w14:textId="0E07CD79" w:rsidR="007E7FD3" w:rsidRPr="00AD44EA" w:rsidRDefault="007E7FD3" w:rsidP="00D42243">
            <w:pPr>
              <w:tabs>
                <w:tab w:val="left" w:pos="2835"/>
              </w:tabs>
              <w:spacing w:line="280" w:lineRule="atLeast"/>
              <w:ind w:firstLine="720"/>
              <w:jc w:val="center"/>
              <w:rPr>
                <w:b/>
                <w:spacing w:val="-10"/>
                <w:sz w:val="26"/>
                <w:szCs w:val="28"/>
                <w:lang w:val="it-IT"/>
              </w:rPr>
            </w:pPr>
            <w:r w:rsidRPr="00AD44EA">
              <w:rPr>
                <w:b/>
                <w:spacing w:val="-10"/>
                <w:sz w:val="26"/>
                <w:szCs w:val="28"/>
                <w:lang w:val="it-IT"/>
              </w:rPr>
              <w:t xml:space="preserve">KT. </w:t>
            </w:r>
            <w:r w:rsidR="00572213" w:rsidRPr="00AD44EA">
              <w:rPr>
                <w:b/>
                <w:spacing w:val="-10"/>
                <w:sz w:val="26"/>
                <w:szCs w:val="28"/>
                <w:lang w:val="it-IT"/>
              </w:rPr>
              <w:t>TRƯỞNG PHÒNG</w:t>
            </w:r>
          </w:p>
          <w:p w14:paraId="69C0F0BD" w14:textId="60109E5D" w:rsidR="007E7FD3" w:rsidRPr="00AD44EA" w:rsidRDefault="007E7FD3" w:rsidP="00D42243">
            <w:pPr>
              <w:tabs>
                <w:tab w:val="left" w:pos="2835"/>
              </w:tabs>
              <w:spacing w:line="280" w:lineRule="atLeast"/>
              <w:ind w:firstLine="720"/>
              <w:jc w:val="center"/>
              <w:rPr>
                <w:b/>
                <w:spacing w:val="-10"/>
                <w:sz w:val="26"/>
                <w:szCs w:val="28"/>
                <w:lang w:val="it-IT"/>
              </w:rPr>
            </w:pPr>
            <w:r w:rsidRPr="00AD44EA">
              <w:rPr>
                <w:b/>
                <w:spacing w:val="-10"/>
                <w:sz w:val="26"/>
                <w:szCs w:val="28"/>
                <w:lang w:val="it-IT"/>
              </w:rPr>
              <w:t xml:space="preserve">PHÓ </w:t>
            </w:r>
            <w:r w:rsidR="00572213" w:rsidRPr="00AD44EA">
              <w:rPr>
                <w:b/>
                <w:spacing w:val="-10"/>
                <w:sz w:val="26"/>
                <w:szCs w:val="28"/>
                <w:lang w:val="it-IT"/>
              </w:rPr>
              <w:t>TRƯỞNG PHÒNG</w:t>
            </w:r>
          </w:p>
          <w:p w14:paraId="29E06E69" w14:textId="77777777" w:rsidR="007E7FD3" w:rsidRPr="00426000" w:rsidRDefault="007E7FD3" w:rsidP="00D42243">
            <w:pPr>
              <w:tabs>
                <w:tab w:val="left" w:pos="2835"/>
              </w:tabs>
              <w:spacing w:line="280" w:lineRule="atLeast"/>
              <w:rPr>
                <w:b/>
                <w:spacing w:val="-10"/>
                <w:sz w:val="28"/>
                <w:szCs w:val="28"/>
                <w:lang w:val="it-IT"/>
              </w:rPr>
            </w:pPr>
          </w:p>
          <w:p w14:paraId="21F86D44" w14:textId="2DF3EDF9" w:rsidR="007E7FD3" w:rsidRDefault="007E7FD3" w:rsidP="00D42243">
            <w:pPr>
              <w:tabs>
                <w:tab w:val="left" w:pos="2835"/>
              </w:tabs>
              <w:spacing w:line="280" w:lineRule="atLeast"/>
              <w:ind w:firstLine="720"/>
              <w:jc w:val="center"/>
              <w:rPr>
                <w:b/>
                <w:spacing w:val="-10"/>
                <w:sz w:val="28"/>
                <w:szCs w:val="28"/>
                <w:lang w:val="it-IT"/>
              </w:rPr>
            </w:pPr>
          </w:p>
          <w:p w14:paraId="01FD3CB5" w14:textId="1EF7F139" w:rsidR="00572213" w:rsidRDefault="00572213" w:rsidP="00D42243">
            <w:pPr>
              <w:tabs>
                <w:tab w:val="left" w:pos="2835"/>
              </w:tabs>
              <w:spacing w:line="280" w:lineRule="atLeast"/>
              <w:ind w:firstLine="720"/>
              <w:jc w:val="center"/>
              <w:rPr>
                <w:b/>
                <w:spacing w:val="-10"/>
                <w:sz w:val="28"/>
                <w:szCs w:val="28"/>
                <w:lang w:val="it-IT"/>
              </w:rPr>
            </w:pPr>
          </w:p>
          <w:p w14:paraId="28EDD2AD" w14:textId="77777777" w:rsidR="00572213" w:rsidRPr="00426000" w:rsidRDefault="00572213" w:rsidP="00D42243">
            <w:pPr>
              <w:tabs>
                <w:tab w:val="left" w:pos="2835"/>
              </w:tabs>
              <w:spacing w:line="280" w:lineRule="atLeast"/>
              <w:ind w:firstLine="720"/>
              <w:jc w:val="center"/>
              <w:rPr>
                <w:b/>
                <w:spacing w:val="-10"/>
                <w:sz w:val="28"/>
                <w:szCs w:val="28"/>
                <w:lang w:val="it-IT"/>
              </w:rPr>
            </w:pPr>
          </w:p>
          <w:p w14:paraId="5284893E" w14:textId="77777777" w:rsidR="007E7FD3" w:rsidRPr="00426000" w:rsidRDefault="007E7FD3" w:rsidP="00D42243">
            <w:pPr>
              <w:tabs>
                <w:tab w:val="left" w:pos="2835"/>
              </w:tabs>
              <w:spacing w:line="280" w:lineRule="atLeast"/>
              <w:ind w:firstLine="720"/>
              <w:jc w:val="center"/>
              <w:rPr>
                <w:b/>
                <w:spacing w:val="-10"/>
                <w:sz w:val="28"/>
                <w:szCs w:val="28"/>
                <w:lang w:val="it-IT"/>
              </w:rPr>
            </w:pPr>
          </w:p>
          <w:p w14:paraId="4191EA90" w14:textId="7BBDEF9A" w:rsidR="007E7FD3" w:rsidRPr="00426000" w:rsidRDefault="00572213" w:rsidP="00D42243">
            <w:pPr>
              <w:tabs>
                <w:tab w:val="left" w:pos="2835"/>
              </w:tabs>
              <w:spacing w:line="280" w:lineRule="atLeast"/>
              <w:ind w:firstLine="720"/>
              <w:jc w:val="center"/>
              <w:rPr>
                <w:b/>
                <w:bCs/>
                <w:spacing w:val="-10"/>
                <w:sz w:val="28"/>
                <w:szCs w:val="28"/>
                <w:lang w:val="vi-VN"/>
              </w:rPr>
            </w:pPr>
            <w:r>
              <w:rPr>
                <w:b/>
                <w:bCs/>
                <w:spacing w:val="-10"/>
                <w:sz w:val="28"/>
                <w:szCs w:val="28"/>
                <w:lang w:val="nl-NL"/>
              </w:rPr>
              <w:t>Nguyễn Thị Thuý Hồng</w:t>
            </w:r>
          </w:p>
        </w:tc>
      </w:tr>
    </w:tbl>
    <w:p w14:paraId="577F98DA" w14:textId="77777777" w:rsidR="008B056D" w:rsidRPr="00426000" w:rsidRDefault="008B056D"/>
    <w:sectPr w:rsidR="008B056D" w:rsidRPr="00426000" w:rsidSect="00B218E3">
      <w:headerReference w:type="default" r:id="rId8"/>
      <w:pgSz w:w="11907" w:h="16840" w:code="9"/>
      <w:pgMar w:top="1134" w:right="1134" w:bottom="1134" w:left="1701" w:header="561" w:footer="56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3BC9B" w14:textId="77777777" w:rsidR="00624A33" w:rsidRDefault="00624A33" w:rsidP="00D72D28">
      <w:r>
        <w:separator/>
      </w:r>
    </w:p>
  </w:endnote>
  <w:endnote w:type="continuationSeparator" w:id="0">
    <w:p w14:paraId="05BFE71A" w14:textId="77777777" w:rsidR="00624A33" w:rsidRDefault="00624A33" w:rsidP="00D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17425" w14:textId="77777777" w:rsidR="00624A33" w:rsidRDefault="00624A33" w:rsidP="00D72D28">
      <w:r>
        <w:separator/>
      </w:r>
    </w:p>
  </w:footnote>
  <w:footnote w:type="continuationSeparator" w:id="0">
    <w:p w14:paraId="1B7B9395" w14:textId="77777777" w:rsidR="00624A33" w:rsidRDefault="00624A33" w:rsidP="00D72D28">
      <w:r>
        <w:continuationSeparator/>
      </w:r>
    </w:p>
  </w:footnote>
  <w:footnote w:id="1">
    <w:p w14:paraId="6348603B" w14:textId="045A2844" w:rsidR="006A23C5" w:rsidRPr="00426000" w:rsidRDefault="006A23C5" w:rsidP="00426000">
      <w:pPr>
        <w:pStyle w:val="FootnoteText"/>
        <w:ind w:firstLine="720"/>
        <w:jc w:val="both"/>
      </w:pPr>
      <w:r>
        <w:rPr>
          <w:rStyle w:val="FootnoteReference"/>
        </w:rPr>
        <w:footnoteRef/>
      </w:r>
      <w:r>
        <w:t xml:space="preserve"> </w:t>
      </w:r>
      <w:r w:rsidRPr="003847FF">
        <w:rPr>
          <w:color w:val="000000"/>
        </w:rPr>
        <w:t>Quyết định số 489/QĐ-TTg ngày 08/4/2020 của Thủ tướng Chính phủ ban hành Kế hoạch thực hiện Kết luận số 49-KL/TW ngày 10/5/2019 của Ban Bí thư Trung ương Đảng khóa XII về tiếp tục thực hiện Chỉ thị số 11-CT/TW của Bộ Chính trị khóa X về tăng cường sự lãnh đạo của Đảng đối với công tác khuyến học, khuyến tài, xây dựng xã hội học tập</w:t>
      </w:r>
      <w:r>
        <w:rPr>
          <w:color w:val="000000"/>
        </w:rPr>
        <w:t xml:space="preserve">; </w:t>
      </w:r>
      <w:r w:rsidRPr="00687B65">
        <w:rPr>
          <w:bCs/>
          <w:color w:val="000000"/>
          <w:spacing w:val="-2"/>
          <w:lang w:val="es-BO"/>
        </w:rPr>
        <w:t xml:space="preserve">Chỉ thị số 14/CT-TTg ngày 25/5/2021 của Thủ tướng Chính phủ về việc đẩy mạnh công tác khuyến học, khuyến tài, xây dựng XHHT giai đoạn 2021-2030; </w:t>
      </w:r>
      <w:r w:rsidRPr="006B1FB0">
        <w:t>Thông báo số 1227-TB/TU ngày 04/5/2024 của Tỉnh ủy về ý kiến chỉ đạo của Thường trực Tỉnh ủy về tình hình thực hiện Kết luận số 49-KL/TW về việc tiếp tục thực hiện Chỉ thị số 11-CT/TW ngày 13/4/2007 của Bộ Chính trị (khóa X) về tăng cường sự lãnh đạo của Đảng đối với công tác khuyến học, khuyến tài, xây dựng xã hội học tập; Công văn số 529-CV/BCSĐ ngày 03/6/2024 của Ban cán sự đảng UBND</w:t>
      </w:r>
      <w:r>
        <w:t xml:space="preserve"> </w:t>
      </w:r>
      <w:r w:rsidRPr="006B1FB0">
        <w:t>tỉnh về việc chỉ đạo tăng cường triển khai công tác khuyến học, khuyến tài, xây dựng xã hội học tập trên địa bàn tỉnh;</w:t>
      </w:r>
      <w:r>
        <w:t xml:space="preserve"> </w:t>
      </w:r>
      <w:r w:rsidRPr="006B1FB0">
        <w:rPr>
          <w:lang w:val="vi-VN"/>
        </w:rPr>
        <w:t>Công văn số 129</w:t>
      </w:r>
      <w:r w:rsidRPr="006B1FB0">
        <w:t>8</w:t>
      </w:r>
      <w:r w:rsidRPr="006B1FB0">
        <w:rPr>
          <w:lang w:val="vi-VN"/>
        </w:rPr>
        <w:t xml:space="preserve">/UBND-VHXH ngày 22/5/2024 </w:t>
      </w:r>
      <w:r>
        <w:t xml:space="preserve">của </w:t>
      </w:r>
      <w:r w:rsidRPr="006B1FB0">
        <w:t>UBND</w:t>
      </w:r>
      <w:r>
        <w:t xml:space="preserve"> </w:t>
      </w:r>
      <w:r w:rsidRPr="006B1FB0">
        <w:t xml:space="preserve">tỉnh </w:t>
      </w:r>
      <w:r w:rsidRPr="006B1FB0">
        <w:rPr>
          <w:lang w:val="vi-VN"/>
        </w:rPr>
        <w:t xml:space="preserve">về việc hướng dẫn thực hiện quy định về đánh giá, công nhận </w:t>
      </w:r>
      <w:r w:rsidRPr="006B1FB0">
        <w:t xml:space="preserve">“Đơn vị </w:t>
      </w:r>
      <w:r w:rsidRPr="006B1FB0">
        <w:rPr>
          <w:lang w:val="vi-VN"/>
        </w:rPr>
        <w:t>học tập” cấp huyện, tỉnh theo Thông tư số 2</w:t>
      </w:r>
      <w:r w:rsidRPr="006B1FB0">
        <w:t>4</w:t>
      </w:r>
      <w:r w:rsidRPr="006B1FB0">
        <w:rPr>
          <w:lang w:val="vi-VN"/>
        </w:rPr>
        <w:t xml:space="preserve">/2023/TT-BGDĐT ngày </w:t>
      </w:r>
      <w:r w:rsidRPr="006B1FB0">
        <w:t>11</w:t>
      </w:r>
      <w:r w:rsidRPr="006B1FB0">
        <w:rPr>
          <w:lang w:val="vi-VN"/>
        </w:rPr>
        <w:t>/12/2023 của Bộ Giáo dục và Đào tạo</w:t>
      </w:r>
      <w:r>
        <w:t xml:space="preserve">; </w:t>
      </w:r>
      <w:r w:rsidRPr="006B1FB0">
        <w:rPr>
          <w:lang w:val="vi-VN"/>
        </w:rPr>
        <w:t xml:space="preserve">Công văn số 1299/UBND-VHXH ngày 22/5/2024 </w:t>
      </w:r>
      <w:r>
        <w:t xml:space="preserve">của </w:t>
      </w:r>
      <w:r w:rsidRPr="006B1FB0">
        <w:t>UBND</w:t>
      </w:r>
      <w:r>
        <w:t xml:space="preserve"> </w:t>
      </w:r>
      <w:r w:rsidRPr="006B1FB0">
        <w:t xml:space="preserve">tỉnh </w:t>
      </w:r>
      <w:r w:rsidRPr="006B1FB0">
        <w:rPr>
          <w:lang w:val="vi-VN"/>
        </w:rPr>
        <w:t>về việc hướng dẫn thực hiện quy định về đánh giá, công nhận “Cộng đồng học tập” cấp xã, huyện, tỉnh theo Thông tư số 25/2023/TT-BGDĐT ngày 27/12/2023 của Bộ Giáo dục và Đào tạo</w:t>
      </w:r>
      <w:r w:rsidRPr="006B19FA">
        <w:rPr>
          <w:lang w:val="vi-VN"/>
        </w:rPr>
        <w:t>; Công văn số 1431/UBND-VHXH ngày 03/6/2024 của UBND tỉnh về việc tăng cường triển khai công tác khuyến học, khuyến tài, xây dựng xã hội học tập trên địa bàn tỉnh; Công văn 1593/UBND-VHXH ngày 19/6/2024 của UBND tỉnh về việc chỉ</w:t>
      </w:r>
      <w:bookmarkStart w:id="10" w:name="_GoBack"/>
      <w:bookmarkEnd w:id="10"/>
      <w:r w:rsidRPr="006B19FA">
        <w:rPr>
          <w:lang w:val="vi-VN"/>
        </w:rPr>
        <w:t xml:space="preserve"> đạo xây dựng “Cộng đồng học tập” và đăng ký tham gia mạng lưới “Thành phố học tập toàn cầu” do UNESCO điều hành; Kế hoạch số 808/KH-BGDĐT ngày 03/7/2024 của Bộ GDĐT về  việc triển khai Phong trào “Cả nước thi đua xây dựng xã hội học tập, đẩy mạnh phong trào HTSĐ giai đoạn 2023 – 2030” của ngành Giáo dục</w:t>
      </w:r>
      <w:r w:rsidRPr="006B19FA">
        <w:rPr>
          <w:shd w:val="clear" w:color="auto" w:fill="FFFFFF"/>
          <w:lang w:val="vi-VN"/>
        </w:rPr>
        <w:t xml:space="preserve"> </w:t>
      </w:r>
      <w:r w:rsidRPr="006B19FA">
        <w:rPr>
          <w:lang w:val="vi-VN"/>
        </w:rPr>
        <w:t>…</w:t>
      </w:r>
    </w:p>
  </w:footnote>
  <w:footnote w:id="2">
    <w:p w14:paraId="20283854" w14:textId="306504D9" w:rsidR="00B93C7F" w:rsidRDefault="00B93C7F" w:rsidP="00657D3C">
      <w:pPr>
        <w:pStyle w:val="FootnoteText"/>
        <w:jc w:val="both"/>
      </w:pPr>
      <w:r>
        <w:rPr>
          <w:rStyle w:val="FootnoteReference"/>
        </w:rPr>
        <w:footnoteRef/>
      </w:r>
      <w:r>
        <w:t xml:space="preserve"> Thị xã có 4 địa phương còn người mù chữ: Sông Khoai: 5 người; Nam Hoà: 1 người;  Cộng Hoà: 4 người; Tiền Phong: 16 người</w:t>
      </w:r>
    </w:p>
  </w:footnote>
  <w:footnote w:id="3">
    <w:p w14:paraId="606294ED" w14:textId="7EF23D4B" w:rsidR="006A672B" w:rsidRPr="00653F3E" w:rsidRDefault="006A672B" w:rsidP="00657D3C">
      <w:pPr>
        <w:pStyle w:val="FootnoteText"/>
        <w:jc w:val="both"/>
      </w:pPr>
      <w:r>
        <w:rPr>
          <w:rStyle w:val="FootnoteReference"/>
        </w:rPr>
        <w:footnoteRef/>
      </w:r>
      <w:r>
        <w:t xml:space="preserve"> Các đơn vị có người mù chữ, tái mù chữ: </w:t>
      </w:r>
      <w:r w:rsidR="00653F3E">
        <w:t xml:space="preserve">Thực hiện </w:t>
      </w:r>
      <w:r w:rsidR="00653F3E" w:rsidRPr="00653F3E">
        <w:rPr>
          <w:lang w:val="pl-PL"/>
        </w:rPr>
        <w:t>Chương trình XMC theo Thông tư số 33/2021/TT-BGDĐT ngày 26/11/2021 của Bộ GDĐT</w:t>
      </w:r>
      <w:r w:rsidR="00653F3E">
        <w:rPr>
          <w:lang w:val="pl-PL"/>
        </w:rPr>
        <w:t xml:space="preserve">; </w:t>
      </w:r>
      <w:r w:rsidR="00653F3E" w:rsidRPr="00653F3E">
        <w:rPr>
          <w:lang w:val="pl-PL"/>
        </w:rPr>
        <w:t>tổ chức đánh giá và xét hoàn thành chương trình cho học viên theo Thông tư số 10/2022/TT-BGDĐT ngày 12/7/2022 của Bộ GDĐT</w:t>
      </w:r>
    </w:p>
  </w:footnote>
  <w:footnote w:id="4">
    <w:p w14:paraId="67B7C7BF" w14:textId="77777777" w:rsidR="009B3243" w:rsidRPr="00EA6E89" w:rsidRDefault="009B3243" w:rsidP="00426000">
      <w:pPr>
        <w:pStyle w:val="FootnoteText"/>
        <w:ind w:firstLine="720"/>
        <w:jc w:val="both"/>
        <w:rPr>
          <w:lang w:val="vi-VN"/>
        </w:rPr>
      </w:pPr>
      <w:r>
        <w:rPr>
          <w:rStyle w:val="FootnoteReference"/>
        </w:rPr>
        <w:footnoteRef/>
      </w:r>
      <w:r w:rsidRPr="00EA6E89">
        <w:rPr>
          <w:lang w:val="vi-VN"/>
        </w:rPr>
        <w:t xml:space="preserve"> Thông tư số 21/2018/TT-BGDĐT ngày 21/8/2018 của Bộ Giáo dục và Đào tạo ban hành Quy chế tổ chức và hoạt động của trung tâm ngoại ngữ, tin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C335" w14:textId="0DEFFBA2" w:rsidR="006A23C5" w:rsidRPr="003D3DBA" w:rsidRDefault="006A23C5">
    <w:pPr>
      <w:pStyle w:val="Header"/>
      <w:jc w:val="center"/>
      <w:rPr>
        <w:sz w:val="28"/>
        <w:szCs w:val="28"/>
      </w:rPr>
    </w:pPr>
    <w:r w:rsidRPr="003D3DBA">
      <w:rPr>
        <w:sz w:val="28"/>
        <w:szCs w:val="28"/>
      </w:rPr>
      <w:fldChar w:fldCharType="begin"/>
    </w:r>
    <w:r w:rsidRPr="003D3DBA">
      <w:rPr>
        <w:sz w:val="28"/>
        <w:szCs w:val="28"/>
      </w:rPr>
      <w:instrText xml:space="preserve"> PAGE   \* MERGEFORMAT </w:instrText>
    </w:r>
    <w:r w:rsidRPr="003D3DBA">
      <w:rPr>
        <w:sz w:val="28"/>
        <w:szCs w:val="28"/>
      </w:rPr>
      <w:fldChar w:fldCharType="separate"/>
    </w:r>
    <w:r w:rsidR="00F444FA">
      <w:rPr>
        <w:noProof/>
        <w:sz w:val="28"/>
        <w:szCs w:val="28"/>
      </w:rPr>
      <w:t>2</w:t>
    </w:r>
    <w:r w:rsidRPr="003D3DBA">
      <w:rPr>
        <w:sz w:val="28"/>
        <w:szCs w:val="28"/>
      </w:rPr>
      <w:fldChar w:fldCharType="end"/>
    </w:r>
  </w:p>
  <w:p w14:paraId="4402B8CC" w14:textId="77777777" w:rsidR="006A23C5" w:rsidRDefault="006A2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22B"/>
    <w:multiLevelType w:val="hybridMultilevel"/>
    <w:tmpl w:val="B3040CF4"/>
    <w:lvl w:ilvl="0" w:tplc="0409000F">
      <w:start w:val="1"/>
      <w:numFmt w:val="decimal"/>
      <w:lvlText w:val="%1."/>
      <w:lvlJc w:val="left"/>
      <w:pPr>
        <w:ind w:left="720" w:hanging="360"/>
      </w:pPr>
    </w:lvl>
    <w:lvl w:ilvl="1" w:tplc="5E4E2C7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DA035D"/>
    <w:multiLevelType w:val="hybridMultilevel"/>
    <w:tmpl w:val="59D488C6"/>
    <w:lvl w:ilvl="0" w:tplc="7380793A">
      <w:start w:val="1"/>
      <w:numFmt w:val="decimal"/>
      <w:lvlText w:val="%1."/>
      <w:lvlJc w:val="left"/>
      <w:pPr>
        <w:ind w:left="114" w:hanging="293"/>
      </w:pPr>
      <w:rPr>
        <w:rFonts w:ascii="Times New Roman" w:eastAsia="Times New Roman" w:hAnsi="Times New Roman" w:cs="Times New Roman" w:hint="default"/>
        <w:w w:val="100"/>
        <w:sz w:val="28"/>
        <w:szCs w:val="28"/>
      </w:rPr>
    </w:lvl>
    <w:lvl w:ilvl="1" w:tplc="350A4CFA">
      <w:numFmt w:val="bullet"/>
      <w:lvlText w:val="•"/>
      <w:lvlJc w:val="left"/>
      <w:pPr>
        <w:ind w:left="1108" w:hanging="293"/>
      </w:pPr>
      <w:rPr>
        <w:rFonts w:hint="default"/>
      </w:rPr>
    </w:lvl>
    <w:lvl w:ilvl="2" w:tplc="9D624ACC">
      <w:numFmt w:val="bullet"/>
      <w:lvlText w:val="•"/>
      <w:lvlJc w:val="left"/>
      <w:pPr>
        <w:ind w:left="2097" w:hanging="293"/>
      </w:pPr>
      <w:rPr>
        <w:rFonts w:hint="default"/>
      </w:rPr>
    </w:lvl>
    <w:lvl w:ilvl="3" w:tplc="04CC3F74">
      <w:numFmt w:val="bullet"/>
      <w:lvlText w:val="•"/>
      <w:lvlJc w:val="left"/>
      <w:pPr>
        <w:ind w:left="3085" w:hanging="293"/>
      </w:pPr>
      <w:rPr>
        <w:rFonts w:hint="default"/>
      </w:rPr>
    </w:lvl>
    <w:lvl w:ilvl="4" w:tplc="B4B64290">
      <w:numFmt w:val="bullet"/>
      <w:lvlText w:val="•"/>
      <w:lvlJc w:val="left"/>
      <w:pPr>
        <w:ind w:left="4074" w:hanging="293"/>
      </w:pPr>
      <w:rPr>
        <w:rFonts w:hint="default"/>
      </w:rPr>
    </w:lvl>
    <w:lvl w:ilvl="5" w:tplc="0CD2463A">
      <w:numFmt w:val="bullet"/>
      <w:lvlText w:val="•"/>
      <w:lvlJc w:val="left"/>
      <w:pPr>
        <w:ind w:left="5063" w:hanging="293"/>
      </w:pPr>
      <w:rPr>
        <w:rFonts w:hint="default"/>
      </w:rPr>
    </w:lvl>
    <w:lvl w:ilvl="6" w:tplc="7AEE6B5A">
      <w:numFmt w:val="bullet"/>
      <w:lvlText w:val="•"/>
      <w:lvlJc w:val="left"/>
      <w:pPr>
        <w:ind w:left="6051" w:hanging="293"/>
      </w:pPr>
      <w:rPr>
        <w:rFonts w:hint="default"/>
      </w:rPr>
    </w:lvl>
    <w:lvl w:ilvl="7" w:tplc="E62CD546">
      <w:numFmt w:val="bullet"/>
      <w:lvlText w:val="•"/>
      <w:lvlJc w:val="left"/>
      <w:pPr>
        <w:ind w:left="7040" w:hanging="293"/>
      </w:pPr>
      <w:rPr>
        <w:rFonts w:hint="default"/>
      </w:rPr>
    </w:lvl>
    <w:lvl w:ilvl="8" w:tplc="7EF2AF9A">
      <w:numFmt w:val="bullet"/>
      <w:lvlText w:val="•"/>
      <w:lvlJc w:val="left"/>
      <w:pPr>
        <w:ind w:left="8029" w:hanging="29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28"/>
    <w:rsid w:val="00000FAB"/>
    <w:rsid w:val="00003BFC"/>
    <w:rsid w:val="00004102"/>
    <w:rsid w:val="000056C7"/>
    <w:rsid w:val="00010777"/>
    <w:rsid w:val="00016755"/>
    <w:rsid w:val="00017DD6"/>
    <w:rsid w:val="00033C22"/>
    <w:rsid w:val="0004521A"/>
    <w:rsid w:val="00050E20"/>
    <w:rsid w:val="00060CE3"/>
    <w:rsid w:val="00065178"/>
    <w:rsid w:val="0006552E"/>
    <w:rsid w:val="00067BBA"/>
    <w:rsid w:val="00070ACE"/>
    <w:rsid w:val="00072138"/>
    <w:rsid w:val="0009015E"/>
    <w:rsid w:val="000940E9"/>
    <w:rsid w:val="000973A2"/>
    <w:rsid w:val="000A19C4"/>
    <w:rsid w:val="000A705B"/>
    <w:rsid w:val="000B533E"/>
    <w:rsid w:val="000C17EE"/>
    <w:rsid w:val="000D13DD"/>
    <w:rsid w:val="000D7B33"/>
    <w:rsid w:val="000E027E"/>
    <w:rsid w:val="000E507A"/>
    <w:rsid w:val="00100229"/>
    <w:rsid w:val="001015AD"/>
    <w:rsid w:val="00107AFD"/>
    <w:rsid w:val="00107E66"/>
    <w:rsid w:val="00112ADE"/>
    <w:rsid w:val="00120E3A"/>
    <w:rsid w:val="0013043B"/>
    <w:rsid w:val="001313C8"/>
    <w:rsid w:val="00135F84"/>
    <w:rsid w:val="001418A5"/>
    <w:rsid w:val="00156E89"/>
    <w:rsid w:val="0016649F"/>
    <w:rsid w:val="00166BA6"/>
    <w:rsid w:val="00167B5D"/>
    <w:rsid w:val="00173FE4"/>
    <w:rsid w:val="00180CD9"/>
    <w:rsid w:val="00180FBD"/>
    <w:rsid w:val="001855FB"/>
    <w:rsid w:val="00194A3B"/>
    <w:rsid w:val="001A0C56"/>
    <w:rsid w:val="001A173C"/>
    <w:rsid w:val="001C55C4"/>
    <w:rsid w:val="001C6DB8"/>
    <w:rsid w:val="001D12BA"/>
    <w:rsid w:val="001D28EF"/>
    <w:rsid w:val="001D4459"/>
    <w:rsid w:val="001D70F3"/>
    <w:rsid w:val="001E4ADA"/>
    <w:rsid w:val="001E6BFF"/>
    <w:rsid w:val="001F0A1B"/>
    <w:rsid w:val="001F189A"/>
    <w:rsid w:val="001F58C8"/>
    <w:rsid w:val="001F7D9B"/>
    <w:rsid w:val="00210C9D"/>
    <w:rsid w:val="00223FDD"/>
    <w:rsid w:val="00230163"/>
    <w:rsid w:val="002348EA"/>
    <w:rsid w:val="00242460"/>
    <w:rsid w:val="00246D48"/>
    <w:rsid w:val="00262862"/>
    <w:rsid w:val="00266F47"/>
    <w:rsid w:val="00274D38"/>
    <w:rsid w:val="00275781"/>
    <w:rsid w:val="00286E1F"/>
    <w:rsid w:val="00287A3F"/>
    <w:rsid w:val="002A3A2F"/>
    <w:rsid w:val="002A42B5"/>
    <w:rsid w:val="002C2F20"/>
    <w:rsid w:val="002C6849"/>
    <w:rsid w:val="002C6B06"/>
    <w:rsid w:val="002D0E46"/>
    <w:rsid w:val="002D13D0"/>
    <w:rsid w:val="002D6911"/>
    <w:rsid w:val="002E238D"/>
    <w:rsid w:val="002E537D"/>
    <w:rsid w:val="002E558A"/>
    <w:rsid w:val="002E6412"/>
    <w:rsid w:val="002F1CEC"/>
    <w:rsid w:val="002F2699"/>
    <w:rsid w:val="002F5FAE"/>
    <w:rsid w:val="003009D0"/>
    <w:rsid w:val="00303A34"/>
    <w:rsid w:val="00306E31"/>
    <w:rsid w:val="0031102B"/>
    <w:rsid w:val="00317179"/>
    <w:rsid w:val="0032671C"/>
    <w:rsid w:val="003305C2"/>
    <w:rsid w:val="00347B92"/>
    <w:rsid w:val="00351DE1"/>
    <w:rsid w:val="00353E21"/>
    <w:rsid w:val="003604E0"/>
    <w:rsid w:val="00390BD3"/>
    <w:rsid w:val="00391E92"/>
    <w:rsid w:val="003952A7"/>
    <w:rsid w:val="00397F56"/>
    <w:rsid w:val="003A0C72"/>
    <w:rsid w:val="003A2785"/>
    <w:rsid w:val="003A508F"/>
    <w:rsid w:val="003B2FCA"/>
    <w:rsid w:val="003C67B9"/>
    <w:rsid w:val="003C7855"/>
    <w:rsid w:val="003D45BA"/>
    <w:rsid w:val="003E344B"/>
    <w:rsid w:val="003F017F"/>
    <w:rsid w:val="003F0455"/>
    <w:rsid w:val="003F13FB"/>
    <w:rsid w:val="004010EB"/>
    <w:rsid w:val="00404088"/>
    <w:rsid w:val="00404EC9"/>
    <w:rsid w:val="00405597"/>
    <w:rsid w:val="00414AD1"/>
    <w:rsid w:val="00426000"/>
    <w:rsid w:val="004302EB"/>
    <w:rsid w:val="00431957"/>
    <w:rsid w:val="00431FE7"/>
    <w:rsid w:val="004331FD"/>
    <w:rsid w:val="00434DD1"/>
    <w:rsid w:val="00442612"/>
    <w:rsid w:val="00443B2F"/>
    <w:rsid w:val="004453C6"/>
    <w:rsid w:val="00445C35"/>
    <w:rsid w:val="004537D8"/>
    <w:rsid w:val="0045400C"/>
    <w:rsid w:val="00455D3D"/>
    <w:rsid w:val="0046640F"/>
    <w:rsid w:val="00470C3D"/>
    <w:rsid w:val="00471C3B"/>
    <w:rsid w:val="004739D6"/>
    <w:rsid w:val="004867BD"/>
    <w:rsid w:val="00487340"/>
    <w:rsid w:val="00490D43"/>
    <w:rsid w:val="004A4136"/>
    <w:rsid w:val="004A470B"/>
    <w:rsid w:val="004A541C"/>
    <w:rsid w:val="004A56CF"/>
    <w:rsid w:val="004B17BF"/>
    <w:rsid w:val="004B2E65"/>
    <w:rsid w:val="004B2FA7"/>
    <w:rsid w:val="004B6E45"/>
    <w:rsid w:val="004B7636"/>
    <w:rsid w:val="004B7CB5"/>
    <w:rsid w:val="004C043F"/>
    <w:rsid w:val="004D3C87"/>
    <w:rsid w:val="004D4D5F"/>
    <w:rsid w:val="004D5380"/>
    <w:rsid w:val="004D5D05"/>
    <w:rsid w:val="004D75C1"/>
    <w:rsid w:val="004E5AC5"/>
    <w:rsid w:val="004F652B"/>
    <w:rsid w:val="005003A0"/>
    <w:rsid w:val="00500E88"/>
    <w:rsid w:val="005019BE"/>
    <w:rsid w:val="005037B2"/>
    <w:rsid w:val="0050389E"/>
    <w:rsid w:val="005137E4"/>
    <w:rsid w:val="0052706D"/>
    <w:rsid w:val="00537E31"/>
    <w:rsid w:val="005411DA"/>
    <w:rsid w:val="00544FB6"/>
    <w:rsid w:val="0055015A"/>
    <w:rsid w:val="00561701"/>
    <w:rsid w:val="00563C73"/>
    <w:rsid w:val="005707BD"/>
    <w:rsid w:val="0057201C"/>
    <w:rsid w:val="00572213"/>
    <w:rsid w:val="00576FA0"/>
    <w:rsid w:val="005805BF"/>
    <w:rsid w:val="0058131A"/>
    <w:rsid w:val="00590475"/>
    <w:rsid w:val="00590B2A"/>
    <w:rsid w:val="0059615E"/>
    <w:rsid w:val="005B0D76"/>
    <w:rsid w:val="005B488F"/>
    <w:rsid w:val="005B514F"/>
    <w:rsid w:val="005C59FA"/>
    <w:rsid w:val="005C6B85"/>
    <w:rsid w:val="005D0052"/>
    <w:rsid w:val="005D2676"/>
    <w:rsid w:val="005D462E"/>
    <w:rsid w:val="005D6C48"/>
    <w:rsid w:val="005D775B"/>
    <w:rsid w:val="005E1413"/>
    <w:rsid w:val="005F0113"/>
    <w:rsid w:val="005F51C1"/>
    <w:rsid w:val="005F60B0"/>
    <w:rsid w:val="005F7881"/>
    <w:rsid w:val="00604ABD"/>
    <w:rsid w:val="006101BB"/>
    <w:rsid w:val="00611742"/>
    <w:rsid w:val="0061249B"/>
    <w:rsid w:val="00617610"/>
    <w:rsid w:val="0062323C"/>
    <w:rsid w:val="00624A33"/>
    <w:rsid w:val="0063023B"/>
    <w:rsid w:val="00631C22"/>
    <w:rsid w:val="00632064"/>
    <w:rsid w:val="00642864"/>
    <w:rsid w:val="00644F79"/>
    <w:rsid w:val="00653F3E"/>
    <w:rsid w:val="00657CEE"/>
    <w:rsid w:val="00657D3C"/>
    <w:rsid w:val="0066083D"/>
    <w:rsid w:val="00662881"/>
    <w:rsid w:val="00670619"/>
    <w:rsid w:val="00677949"/>
    <w:rsid w:val="006803D2"/>
    <w:rsid w:val="00680E6E"/>
    <w:rsid w:val="006823D3"/>
    <w:rsid w:val="006824A9"/>
    <w:rsid w:val="00684836"/>
    <w:rsid w:val="00690541"/>
    <w:rsid w:val="00693D83"/>
    <w:rsid w:val="006A0E85"/>
    <w:rsid w:val="006A23C5"/>
    <w:rsid w:val="006A53EB"/>
    <w:rsid w:val="006A62C3"/>
    <w:rsid w:val="006A672B"/>
    <w:rsid w:val="006A76B8"/>
    <w:rsid w:val="006B05E0"/>
    <w:rsid w:val="006B19FA"/>
    <w:rsid w:val="006B3FED"/>
    <w:rsid w:val="006B4431"/>
    <w:rsid w:val="006C0751"/>
    <w:rsid w:val="006D747E"/>
    <w:rsid w:val="006E2DC1"/>
    <w:rsid w:val="006E4BAE"/>
    <w:rsid w:val="006E77D3"/>
    <w:rsid w:val="006F0E4F"/>
    <w:rsid w:val="006F43BE"/>
    <w:rsid w:val="006F69B6"/>
    <w:rsid w:val="00701306"/>
    <w:rsid w:val="0070478E"/>
    <w:rsid w:val="007066D7"/>
    <w:rsid w:val="007067FF"/>
    <w:rsid w:val="00711B61"/>
    <w:rsid w:val="00712F4C"/>
    <w:rsid w:val="00713AC0"/>
    <w:rsid w:val="007156FD"/>
    <w:rsid w:val="00724698"/>
    <w:rsid w:val="00741132"/>
    <w:rsid w:val="007411D1"/>
    <w:rsid w:val="00741746"/>
    <w:rsid w:val="00744C3F"/>
    <w:rsid w:val="007547EF"/>
    <w:rsid w:val="0075594E"/>
    <w:rsid w:val="0076091B"/>
    <w:rsid w:val="00761335"/>
    <w:rsid w:val="00761916"/>
    <w:rsid w:val="00761CAB"/>
    <w:rsid w:val="00761FAB"/>
    <w:rsid w:val="00772191"/>
    <w:rsid w:val="00782238"/>
    <w:rsid w:val="007834C6"/>
    <w:rsid w:val="00784945"/>
    <w:rsid w:val="00796E54"/>
    <w:rsid w:val="007B2109"/>
    <w:rsid w:val="007B5165"/>
    <w:rsid w:val="007B6FB1"/>
    <w:rsid w:val="007C1FC2"/>
    <w:rsid w:val="007D32B7"/>
    <w:rsid w:val="007E7FD3"/>
    <w:rsid w:val="00801C8E"/>
    <w:rsid w:val="0080211E"/>
    <w:rsid w:val="00802940"/>
    <w:rsid w:val="00804FD3"/>
    <w:rsid w:val="00811B2B"/>
    <w:rsid w:val="00814FAA"/>
    <w:rsid w:val="00820CA3"/>
    <w:rsid w:val="008257F5"/>
    <w:rsid w:val="00832464"/>
    <w:rsid w:val="00833E82"/>
    <w:rsid w:val="00834B6C"/>
    <w:rsid w:val="008406AE"/>
    <w:rsid w:val="00845439"/>
    <w:rsid w:val="00852450"/>
    <w:rsid w:val="00852A8A"/>
    <w:rsid w:val="00854F88"/>
    <w:rsid w:val="00866549"/>
    <w:rsid w:val="00870114"/>
    <w:rsid w:val="008820A7"/>
    <w:rsid w:val="008947DE"/>
    <w:rsid w:val="008951A7"/>
    <w:rsid w:val="0089720B"/>
    <w:rsid w:val="008A199B"/>
    <w:rsid w:val="008A2C4A"/>
    <w:rsid w:val="008B036F"/>
    <w:rsid w:val="008B056D"/>
    <w:rsid w:val="008B2AD3"/>
    <w:rsid w:val="008B2D88"/>
    <w:rsid w:val="008B63D1"/>
    <w:rsid w:val="008B7ADD"/>
    <w:rsid w:val="008C3F4D"/>
    <w:rsid w:val="008E049A"/>
    <w:rsid w:val="008E170F"/>
    <w:rsid w:val="008E569C"/>
    <w:rsid w:val="008E60E2"/>
    <w:rsid w:val="008E68AB"/>
    <w:rsid w:val="008F395C"/>
    <w:rsid w:val="008F7FCB"/>
    <w:rsid w:val="00900D22"/>
    <w:rsid w:val="00903E9F"/>
    <w:rsid w:val="00904E6C"/>
    <w:rsid w:val="00906FA4"/>
    <w:rsid w:val="00915A26"/>
    <w:rsid w:val="00926468"/>
    <w:rsid w:val="00926B24"/>
    <w:rsid w:val="00926F6A"/>
    <w:rsid w:val="00932B56"/>
    <w:rsid w:val="009409AD"/>
    <w:rsid w:val="009434D3"/>
    <w:rsid w:val="00955DC7"/>
    <w:rsid w:val="00957359"/>
    <w:rsid w:val="0097392C"/>
    <w:rsid w:val="00983061"/>
    <w:rsid w:val="0098391A"/>
    <w:rsid w:val="00984606"/>
    <w:rsid w:val="00984FC1"/>
    <w:rsid w:val="009930E3"/>
    <w:rsid w:val="009940B9"/>
    <w:rsid w:val="009A39C7"/>
    <w:rsid w:val="009A3B19"/>
    <w:rsid w:val="009A5210"/>
    <w:rsid w:val="009B0C1C"/>
    <w:rsid w:val="009B3243"/>
    <w:rsid w:val="009B6278"/>
    <w:rsid w:val="009B74E6"/>
    <w:rsid w:val="009C68CB"/>
    <w:rsid w:val="009D0BFA"/>
    <w:rsid w:val="009D2405"/>
    <w:rsid w:val="009D7EEB"/>
    <w:rsid w:val="009E2847"/>
    <w:rsid w:val="009F1F17"/>
    <w:rsid w:val="009F39EC"/>
    <w:rsid w:val="009F4F57"/>
    <w:rsid w:val="009F5FF3"/>
    <w:rsid w:val="00A30C26"/>
    <w:rsid w:val="00A422A3"/>
    <w:rsid w:val="00A51399"/>
    <w:rsid w:val="00A56ED7"/>
    <w:rsid w:val="00A577C8"/>
    <w:rsid w:val="00A57AF7"/>
    <w:rsid w:val="00A6104F"/>
    <w:rsid w:val="00A7029B"/>
    <w:rsid w:val="00A77F58"/>
    <w:rsid w:val="00A8038C"/>
    <w:rsid w:val="00A82303"/>
    <w:rsid w:val="00A82F5A"/>
    <w:rsid w:val="00A86FB2"/>
    <w:rsid w:val="00A90DC4"/>
    <w:rsid w:val="00A93C1D"/>
    <w:rsid w:val="00AA798B"/>
    <w:rsid w:val="00AB4855"/>
    <w:rsid w:val="00AC5DE8"/>
    <w:rsid w:val="00AC630D"/>
    <w:rsid w:val="00AD44EA"/>
    <w:rsid w:val="00AE0047"/>
    <w:rsid w:val="00AF1A79"/>
    <w:rsid w:val="00B05A27"/>
    <w:rsid w:val="00B110FA"/>
    <w:rsid w:val="00B113FF"/>
    <w:rsid w:val="00B218E3"/>
    <w:rsid w:val="00B22708"/>
    <w:rsid w:val="00B36A12"/>
    <w:rsid w:val="00B406FD"/>
    <w:rsid w:val="00B41C55"/>
    <w:rsid w:val="00B4794B"/>
    <w:rsid w:val="00B565CA"/>
    <w:rsid w:val="00B645C8"/>
    <w:rsid w:val="00B6631A"/>
    <w:rsid w:val="00B7040C"/>
    <w:rsid w:val="00B709C1"/>
    <w:rsid w:val="00B759DE"/>
    <w:rsid w:val="00B87524"/>
    <w:rsid w:val="00B93C7F"/>
    <w:rsid w:val="00B97A76"/>
    <w:rsid w:val="00BA1737"/>
    <w:rsid w:val="00BA1CFA"/>
    <w:rsid w:val="00BA699F"/>
    <w:rsid w:val="00BB2792"/>
    <w:rsid w:val="00BB4A66"/>
    <w:rsid w:val="00BB7C6E"/>
    <w:rsid w:val="00BC2C15"/>
    <w:rsid w:val="00BC3512"/>
    <w:rsid w:val="00BD0B58"/>
    <w:rsid w:val="00BD0FFB"/>
    <w:rsid w:val="00BD4359"/>
    <w:rsid w:val="00BD4681"/>
    <w:rsid w:val="00BE271D"/>
    <w:rsid w:val="00BE7479"/>
    <w:rsid w:val="00BE750F"/>
    <w:rsid w:val="00BF446A"/>
    <w:rsid w:val="00BF4C97"/>
    <w:rsid w:val="00C05DAE"/>
    <w:rsid w:val="00C10AA6"/>
    <w:rsid w:val="00C13775"/>
    <w:rsid w:val="00C21B9C"/>
    <w:rsid w:val="00C27C0A"/>
    <w:rsid w:val="00C3355C"/>
    <w:rsid w:val="00C34CE5"/>
    <w:rsid w:val="00C4494A"/>
    <w:rsid w:val="00C51417"/>
    <w:rsid w:val="00C51476"/>
    <w:rsid w:val="00C5221F"/>
    <w:rsid w:val="00C56510"/>
    <w:rsid w:val="00C6108A"/>
    <w:rsid w:val="00C62F26"/>
    <w:rsid w:val="00C6657D"/>
    <w:rsid w:val="00C70770"/>
    <w:rsid w:val="00C74765"/>
    <w:rsid w:val="00C829F9"/>
    <w:rsid w:val="00C86BDD"/>
    <w:rsid w:val="00C87729"/>
    <w:rsid w:val="00C92206"/>
    <w:rsid w:val="00C935F4"/>
    <w:rsid w:val="00CA2670"/>
    <w:rsid w:val="00CB2E6A"/>
    <w:rsid w:val="00CC0C99"/>
    <w:rsid w:val="00CC2BA6"/>
    <w:rsid w:val="00CC4876"/>
    <w:rsid w:val="00CC6F68"/>
    <w:rsid w:val="00CC7E82"/>
    <w:rsid w:val="00CD1830"/>
    <w:rsid w:val="00CD2335"/>
    <w:rsid w:val="00CE0AFB"/>
    <w:rsid w:val="00CE148C"/>
    <w:rsid w:val="00CE5B0E"/>
    <w:rsid w:val="00CF3F2F"/>
    <w:rsid w:val="00D0361D"/>
    <w:rsid w:val="00D11CF1"/>
    <w:rsid w:val="00D141C9"/>
    <w:rsid w:val="00D2412C"/>
    <w:rsid w:val="00D2414D"/>
    <w:rsid w:val="00D27628"/>
    <w:rsid w:val="00D33CE9"/>
    <w:rsid w:val="00D34104"/>
    <w:rsid w:val="00D4101C"/>
    <w:rsid w:val="00D420D1"/>
    <w:rsid w:val="00D42243"/>
    <w:rsid w:val="00D5162F"/>
    <w:rsid w:val="00D518CD"/>
    <w:rsid w:val="00D57859"/>
    <w:rsid w:val="00D63122"/>
    <w:rsid w:val="00D6327C"/>
    <w:rsid w:val="00D71E42"/>
    <w:rsid w:val="00D72D28"/>
    <w:rsid w:val="00D73573"/>
    <w:rsid w:val="00D7618A"/>
    <w:rsid w:val="00D774A3"/>
    <w:rsid w:val="00D8029A"/>
    <w:rsid w:val="00D83E0B"/>
    <w:rsid w:val="00D86580"/>
    <w:rsid w:val="00D93114"/>
    <w:rsid w:val="00DA090C"/>
    <w:rsid w:val="00DA30DB"/>
    <w:rsid w:val="00DA656F"/>
    <w:rsid w:val="00DC4CF1"/>
    <w:rsid w:val="00DD5FB0"/>
    <w:rsid w:val="00DD736D"/>
    <w:rsid w:val="00DE74ED"/>
    <w:rsid w:val="00DF20AD"/>
    <w:rsid w:val="00E10188"/>
    <w:rsid w:val="00E11EEA"/>
    <w:rsid w:val="00E15C97"/>
    <w:rsid w:val="00E20F62"/>
    <w:rsid w:val="00E2439D"/>
    <w:rsid w:val="00E4157E"/>
    <w:rsid w:val="00E4771D"/>
    <w:rsid w:val="00E50FCA"/>
    <w:rsid w:val="00E53920"/>
    <w:rsid w:val="00E57B99"/>
    <w:rsid w:val="00E62F44"/>
    <w:rsid w:val="00E70826"/>
    <w:rsid w:val="00E76B7A"/>
    <w:rsid w:val="00E7760A"/>
    <w:rsid w:val="00E80FB5"/>
    <w:rsid w:val="00E8335E"/>
    <w:rsid w:val="00E90FBC"/>
    <w:rsid w:val="00EA288C"/>
    <w:rsid w:val="00EA2F53"/>
    <w:rsid w:val="00ED32E0"/>
    <w:rsid w:val="00ED50C7"/>
    <w:rsid w:val="00EF0E88"/>
    <w:rsid w:val="00EF2C39"/>
    <w:rsid w:val="00EF3938"/>
    <w:rsid w:val="00EF4954"/>
    <w:rsid w:val="00F14E2D"/>
    <w:rsid w:val="00F17387"/>
    <w:rsid w:val="00F2317D"/>
    <w:rsid w:val="00F25F48"/>
    <w:rsid w:val="00F27CBD"/>
    <w:rsid w:val="00F40F31"/>
    <w:rsid w:val="00F42CAA"/>
    <w:rsid w:val="00F444FA"/>
    <w:rsid w:val="00F479B3"/>
    <w:rsid w:val="00F50731"/>
    <w:rsid w:val="00F53D99"/>
    <w:rsid w:val="00F56365"/>
    <w:rsid w:val="00F66BDE"/>
    <w:rsid w:val="00F76189"/>
    <w:rsid w:val="00F77785"/>
    <w:rsid w:val="00F778F8"/>
    <w:rsid w:val="00F80798"/>
    <w:rsid w:val="00F81079"/>
    <w:rsid w:val="00F817E6"/>
    <w:rsid w:val="00F96118"/>
    <w:rsid w:val="00FA18D6"/>
    <w:rsid w:val="00FA5D56"/>
    <w:rsid w:val="00FA7861"/>
    <w:rsid w:val="00FB01CD"/>
    <w:rsid w:val="00FE2A91"/>
    <w:rsid w:val="00FF2737"/>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FE55"/>
  <w15:docId w15:val="{F80FF1C6-6FF4-452C-8220-FDD373F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2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72D28"/>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604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D2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D72D28"/>
    <w:pPr>
      <w:tabs>
        <w:tab w:val="center" w:pos="4680"/>
        <w:tab w:val="right" w:pos="9360"/>
      </w:tabs>
    </w:pPr>
  </w:style>
  <w:style w:type="character" w:customStyle="1" w:styleId="HeaderChar">
    <w:name w:val="Header Char"/>
    <w:basedOn w:val="DefaultParagraphFont"/>
    <w:link w:val="Header"/>
    <w:uiPriority w:val="99"/>
    <w:rsid w:val="00D72D28"/>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iPriority w:val="99"/>
    <w:unhideWhenUsed/>
    <w:qFormat/>
    <w:rsid w:val="00D72D28"/>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D72D28"/>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BVI fnr"/>
    <w:link w:val="RefChar"/>
    <w:uiPriority w:val="99"/>
    <w:unhideWhenUsed/>
    <w:qFormat/>
    <w:rsid w:val="00D72D28"/>
    <w:rPr>
      <w:vertAlign w:val="superscript"/>
    </w:rPr>
  </w:style>
  <w:style w:type="character" w:styleId="Emphasis">
    <w:name w:val="Emphasis"/>
    <w:uiPriority w:val="20"/>
    <w:qFormat/>
    <w:rsid w:val="00D72D28"/>
    <w:rPr>
      <w:i/>
      <w:iCs/>
    </w:rPr>
  </w:style>
  <w:style w:type="paragraph" w:customStyle="1" w:styleId="Default">
    <w:name w:val="Default"/>
    <w:rsid w:val="00D72D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72D28"/>
    <w:pPr>
      <w:spacing w:after="160" w:line="240" w:lineRule="exact"/>
    </w:pPr>
    <w:rPr>
      <w:rFonts w:asciiTheme="minorHAnsi" w:eastAsiaTheme="minorHAnsi" w:hAnsiTheme="minorHAnsi" w:cstheme="minorBidi"/>
      <w:sz w:val="22"/>
      <w:szCs w:val="22"/>
      <w:vertAlign w:val="superscript"/>
    </w:rPr>
  </w:style>
  <w:style w:type="paragraph" w:styleId="BodyText">
    <w:name w:val="Body Text"/>
    <w:basedOn w:val="Normal"/>
    <w:link w:val="BodyTextChar"/>
    <w:uiPriority w:val="1"/>
    <w:qFormat/>
    <w:rsid w:val="005707BD"/>
    <w:pPr>
      <w:widowControl w:val="0"/>
      <w:autoSpaceDE w:val="0"/>
      <w:autoSpaceDN w:val="0"/>
      <w:ind w:left="114" w:firstLine="566"/>
      <w:jc w:val="both"/>
    </w:pPr>
    <w:rPr>
      <w:sz w:val="28"/>
      <w:szCs w:val="28"/>
    </w:rPr>
  </w:style>
  <w:style w:type="character" w:customStyle="1" w:styleId="BodyTextChar">
    <w:name w:val="Body Text Char"/>
    <w:basedOn w:val="DefaultParagraphFont"/>
    <w:link w:val="BodyText"/>
    <w:uiPriority w:val="1"/>
    <w:rsid w:val="005707BD"/>
    <w:rPr>
      <w:rFonts w:ascii="Times New Roman" w:eastAsia="Times New Roman" w:hAnsi="Times New Roman" w:cs="Times New Roman"/>
      <w:sz w:val="28"/>
      <w:szCs w:val="28"/>
    </w:rPr>
  </w:style>
  <w:style w:type="paragraph" w:styleId="ListParagraph">
    <w:name w:val="List Paragraph"/>
    <w:basedOn w:val="Normal"/>
    <w:uiPriority w:val="1"/>
    <w:qFormat/>
    <w:rsid w:val="005707BD"/>
    <w:pPr>
      <w:widowControl w:val="0"/>
      <w:autoSpaceDE w:val="0"/>
      <w:autoSpaceDN w:val="0"/>
      <w:spacing w:before="64"/>
      <w:ind w:left="114" w:firstLine="566"/>
      <w:jc w:val="both"/>
    </w:pPr>
    <w:rPr>
      <w:sz w:val="22"/>
      <w:szCs w:val="22"/>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Char Char Cha"/>
    <w:basedOn w:val="Normal"/>
    <w:link w:val="NormalWebChar"/>
    <w:uiPriority w:val="99"/>
    <w:unhideWhenUsed/>
    <w:qFormat/>
    <w:rsid w:val="00906FA4"/>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906F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2C"/>
    <w:rPr>
      <w:rFonts w:ascii="Segoe UI" w:eastAsia="Times New Roman" w:hAnsi="Segoe UI" w:cs="Segoe UI"/>
      <w:sz w:val="18"/>
      <w:szCs w:val="18"/>
    </w:rPr>
  </w:style>
  <w:style w:type="table" w:styleId="TableGrid">
    <w:name w:val="Table Grid"/>
    <w:basedOn w:val="TableNormal"/>
    <w:uiPriority w:val="59"/>
    <w:rsid w:val="00E76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E76B7A"/>
    <w:pPr>
      <w:spacing w:after="120" w:line="480" w:lineRule="auto"/>
      <w:ind w:left="283"/>
    </w:pPr>
  </w:style>
  <w:style w:type="character" w:customStyle="1" w:styleId="BodyTextIndent2Char">
    <w:name w:val="Body Text Indent 2 Char"/>
    <w:basedOn w:val="DefaultParagraphFont"/>
    <w:link w:val="BodyTextIndent2"/>
    <w:rsid w:val="00E76B7A"/>
    <w:rPr>
      <w:rFonts w:ascii="Times New Roman" w:eastAsia="Times New Roman" w:hAnsi="Times New Roman" w:cs="Times New Roman"/>
      <w:sz w:val="24"/>
      <w:szCs w:val="24"/>
    </w:rPr>
  </w:style>
  <w:style w:type="character" w:styleId="Strong">
    <w:name w:val="Strong"/>
    <w:uiPriority w:val="22"/>
    <w:qFormat/>
    <w:rsid w:val="00E76B7A"/>
    <w:rPr>
      <w:b/>
      <w:bCs/>
    </w:rPr>
  </w:style>
  <w:style w:type="character" w:customStyle="1" w:styleId="Heading4Char">
    <w:name w:val="Heading 4 Char"/>
    <w:basedOn w:val="DefaultParagraphFont"/>
    <w:link w:val="Heading4"/>
    <w:uiPriority w:val="9"/>
    <w:semiHidden/>
    <w:rsid w:val="003604E0"/>
    <w:rPr>
      <w:rFonts w:asciiTheme="majorHAnsi" w:eastAsiaTheme="majorEastAsia" w:hAnsiTheme="majorHAnsi" w:cstheme="majorBidi"/>
      <w:i/>
      <w:iCs/>
      <w:color w:val="365F91" w:themeColor="accent1" w:themeShade="BF"/>
      <w:sz w:val="24"/>
      <w:szCs w:val="24"/>
    </w:rPr>
  </w:style>
  <w:style w:type="character" w:customStyle="1" w:styleId="Tiu1">
    <w:name w:val="Tiêu đề #1_"/>
    <w:link w:val="Tiu10"/>
    <w:rsid w:val="00D774A3"/>
    <w:rPr>
      <w:rFonts w:eastAsia="Times New Roman"/>
      <w:b/>
      <w:bCs/>
      <w:i/>
      <w:iCs/>
      <w:sz w:val="28"/>
      <w:szCs w:val="28"/>
    </w:rPr>
  </w:style>
  <w:style w:type="paragraph" w:customStyle="1" w:styleId="Tiu10">
    <w:name w:val="Tiêu đề #1"/>
    <w:basedOn w:val="Normal"/>
    <w:link w:val="Tiu1"/>
    <w:rsid w:val="00D774A3"/>
    <w:pPr>
      <w:widowControl w:val="0"/>
      <w:spacing w:after="60"/>
      <w:ind w:left="1100"/>
      <w:outlineLvl w:val="0"/>
    </w:pPr>
    <w:rPr>
      <w:rFonts w:asciiTheme="minorHAnsi" w:hAnsiTheme="minorHAnsi" w:cstheme="minorBidi"/>
      <w:b/>
      <w:bCs/>
      <w:i/>
      <w:iCs/>
      <w:sz w:val="28"/>
      <w:szCs w:val="28"/>
    </w:rPr>
  </w:style>
  <w:style w:type="paragraph" w:styleId="Revision">
    <w:name w:val="Revision"/>
    <w:hidden/>
    <w:uiPriority w:val="99"/>
    <w:semiHidden/>
    <w:rsid w:val="00351DE1"/>
    <w:pPr>
      <w:spacing w:after="0" w:line="240" w:lineRule="auto"/>
    </w:pPr>
    <w:rPr>
      <w:rFonts w:ascii="Times New Roman" w:eastAsia="Times New Roman" w:hAnsi="Times New Roman" w:cs="Times New Roman"/>
      <w:sz w:val="24"/>
      <w:szCs w:val="24"/>
    </w:rPr>
  </w:style>
  <w:style w:type="character" w:customStyle="1" w:styleId="Bodytext3">
    <w:name w:val="Body text (3)"/>
    <w:basedOn w:val="DefaultParagraphFont"/>
    <w:rsid w:val="0070478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
    <w:name w:val="Body text (2)"/>
    <w:basedOn w:val="DefaultParagraphFont"/>
    <w:rsid w:val="007047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Spacing">
    <w:name w:val="No Spacing"/>
    <w:uiPriority w:val="1"/>
    <w:qFormat/>
    <w:rsid w:val="00BA1737"/>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9912">
      <w:bodyDiv w:val="1"/>
      <w:marLeft w:val="0"/>
      <w:marRight w:val="0"/>
      <w:marTop w:val="0"/>
      <w:marBottom w:val="0"/>
      <w:divBdr>
        <w:top w:val="none" w:sz="0" w:space="0" w:color="auto"/>
        <w:left w:val="none" w:sz="0" w:space="0" w:color="auto"/>
        <w:bottom w:val="none" w:sz="0" w:space="0" w:color="auto"/>
        <w:right w:val="none" w:sz="0" w:space="0" w:color="auto"/>
      </w:divBdr>
    </w:div>
    <w:div w:id="315646880">
      <w:bodyDiv w:val="1"/>
      <w:marLeft w:val="0"/>
      <w:marRight w:val="0"/>
      <w:marTop w:val="0"/>
      <w:marBottom w:val="0"/>
      <w:divBdr>
        <w:top w:val="none" w:sz="0" w:space="0" w:color="auto"/>
        <w:left w:val="none" w:sz="0" w:space="0" w:color="auto"/>
        <w:bottom w:val="none" w:sz="0" w:space="0" w:color="auto"/>
        <w:right w:val="none" w:sz="0" w:space="0" w:color="auto"/>
      </w:divBdr>
    </w:div>
    <w:div w:id="437800362">
      <w:bodyDiv w:val="1"/>
      <w:marLeft w:val="0"/>
      <w:marRight w:val="0"/>
      <w:marTop w:val="0"/>
      <w:marBottom w:val="0"/>
      <w:divBdr>
        <w:top w:val="none" w:sz="0" w:space="0" w:color="auto"/>
        <w:left w:val="none" w:sz="0" w:space="0" w:color="auto"/>
        <w:bottom w:val="none" w:sz="0" w:space="0" w:color="auto"/>
        <w:right w:val="none" w:sz="0" w:space="0" w:color="auto"/>
      </w:divBdr>
      <w:divsChild>
        <w:div w:id="468087910">
          <w:marLeft w:val="0"/>
          <w:marRight w:val="0"/>
          <w:marTop w:val="0"/>
          <w:marBottom w:val="0"/>
          <w:divBdr>
            <w:top w:val="dotted" w:sz="8" w:space="0" w:color="FFFFFF"/>
            <w:left w:val="dotted" w:sz="8" w:space="0" w:color="FFFFFF"/>
            <w:bottom w:val="dotted" w:sz="8" w:space="31" w:color="FFFFFF"/>
            <w:right w:val="dotted" w:sz="8" w:space="0" w:color="FFFFFF"/>
          </w:divBdr>
        </w:div>
      </w:divsChild>
    </w:div>
    <w:div w:id="916329955">
      <w:bodyDiv w:val="1"/>
      <w:marLeft w:val="0"/>
      <w:marRight w:val="0"/>
      <w:marTop w:val="0"/>
      <w:marBottom w:val="0"/>
      <w:divBdr>
        <w:top w:val="none" w:sz="0" w:space="0" w:color="auto"/>
        <w:left w:val="none" w:sz="0" w:space="0" w:color="auto"/>
        <w:bottom w:val="none" w:sz="0" w:space="0" w:color="auto"/>
        <w:right w:val="none" w:sz="0" w:space="0" w:color="auto"/>
      </w:divBdr>
    </w:div>
    <w:div w:id="1814056492">
      <w:bodyDiv w:val="1"/>
      <w:marLeft w:val="0"/>
      <w:marRight w:val="0"/>
      <w:marTop w:val="0"/>
      <w:marBottom w:val="0"/>
      <w:divBdr>
        <w:top w:val="none" w:sz="0" w:space="0" w:color="auto"/>
        <w:left w:val="none" w:sz="0" w:space="0" w:color="auto"/>
        <w:bottom w:val="none" w:sz="0" w:space="0" w:color="auto"/>
        <w:right w:val="none" w:sz="0" w:space="0" w:color="auto"/>
      </w:divBdr>
    </w:div>
    <w:div w:id="1968733243">
      <w:bodyDiv w:val="1"/>
      <w:marLeft w:val="0"/>
      <w:marRight w:val="0"/>
      <w:marTop w:val="0"/>
      <w:marBottom w:val="0"/>
      <w:divBdr>
        <w:top w:val="none" w:sz="0" w:space="0" w:color="auto"/>
        <w:left w:val="none" w:sz="0" w:space="0" w:color="auto"/>
        <w:bottom w:val="none" w:sz="0" w:space="0" w:color="auto"/>
        <w:right w:val="none" w:sz="0" w:space="0" w:color="auto"/>
      </w:divBdr>
    </w:div>
    <w:div w:id="2022931050">
      <w:bodyDiv w:val="1"/>
      <w:marLeft w:val="0"/>
      <w:marRight w:val="0"/>
      <w:marTop w:val="0"/>
      <w:marBottom w:val="0"/>
      <w:divBdr>
        <w:top w:val="none" w:sz="0" w:space="0" w:color="auto"/>
        <w:left w:val="none" w:sz="0" w:space="0" w:color="auto"/>
        <w:bottom w:val="none" w:sz="0" w:space="0" w:color="auto"/>
        <w:right w:val="none" w:sz="0" w:space="0" w:color="auto"/>
      </w:divBdr>
    </w:div>
    <w:div w:id="20456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87A9-4F9C-498B-AC66-80CDF2EF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tuank18c@hotmail.com</cp:lastModifiedBy>
  <cp:revision>14</cp:revision>
  <cp:lastPrinted>2024-08-26T07:19:00Z</cp:lastPrinted>
  <dcterms:created xsi:type="dcterms:W3CDTF">2024-08-26T04:30:00Z</dcterms:created>
  <dcterms:modified xsi:type="dcterms:W3CDTF">2024-08-26T07:20:00Z</dcterms:modified>
</cp:coreProperties>
</file>