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ADB" w:rsidRPr="00D75ADB" w:rsidRDefault="00D75ADB" w:rsidP="00D75ADB">
      <w:pPr>
        <w:shd w:val="clear" w:color="auto" w:fill="FFFFFF"/>
        <w:spacing w:before="100"/>
        <w:jc w:val="both"/>
        <w:rPr>
          <w:b/>
          <w:color w:val="000000"/>
          <w:lang w:val="vi-VN"/>
        </w:rPr>
      </w:pPr>
      <w:r w:rsidRPr="00D75ADB">
        <w:rPr>
          <w:b/>
          <w:color w:val="000000"/>
        </w:rPr>
        <w:t>TRƯỜNG</w:t>
      </w:r>
      <w:r w:rsidRPr="00D75ADB">
        <w:rPr>
          <w:b/>
          <w:color w:val="000000"/>
          <w:lang w:val="vi-VN"/>
        </w:rPr>
        <w:t xml:space="preserve"> MẦM NON SÔNG KHOAI</w:t>
      </w:r>
    </w:p>
    <w:p w:rsidR="00D75ADB" w:rsidRPr="00D75ADB" w:rsidRDefault="00D75ADB" w:rsidP="00D75ADB">
      <w:pPr>
        <w:shd w:val="clear" w:color="auto" w:fill="FFFFFF"/>
        <w:spacing w:before="100"/>
        <w:jc w:val="both"/>
        <w:rPr>
          <w:b/>
          <w:bCs/>
          <w:color w:val="000000"/>
        </w:rPr>
      </w:pPr>
      <w:bookmarkStart w:id="0" w:name="_GoBack"/>
      <w:bookmarkEnd w:id="0"/>
    </w:p>
    <w:p w:rsidR="00D75ADB" w:rsidRPr="00D75ADB" w:rsidRDefault="00D75ADB" w:rsidP="00D75ADB">
      <w:pPr>
        <w:shd w:val="clear" w:color="auto" w:fill="FFFFFF"/>
        <w:spacing w:before="100"/>
        <w:jc w:val="center"/>
        <w:rPr>
          <w:b/>
          <w:color w:val="000000"/>
        </w:rPr>
      </w:pPr>
      <w:r w:rsidRPr="00D75ADB">
        <w:rPr>
          <w:b/>
          <w:color w:val="000000"/>
        </w:rPr>
        <w:t>Thông tin về cơ sở vật chất:</w:t>
      </w:r>
    </w:p>
    <w:p w:rsidR="00D75ADB" w:rsidRPr="00D75ADB" w:rsidRDefault="00D75ADB" w:rsidP="00D75ADB">
      <w:pPr>
        <w:shd w:val="clear" w:color="auto" w:fill="FFFFFF"/>
        <w:spacing w:before="100"/>
        <w:ind w:firstLine="680"/>
        <w:jc w:val="both"/>
        <w:rPr>
          <w:b/>
          <w:color w:val="000000"/>
        </w:rPr>
      </w:pPr>
      <w:r w:rsidRPr="00D75ADB">
        <w:rPr>
          <w:b/>
          <w:color w:val="000000"/>
        </w:rPr>
        <w:t xml:space="preserve">a) Diện tích khu đất xây dựng trường, điểm trường, diện tích bình quân tối thiểu cho một trẻ em; đối sánh với yêu cầu tối thiểu </w:t>
      </w:r>
      <w:proofErr w:type="gramStart"/>
      <w:r w:rsidRPr="00D75ADB">
        <w:rPr>
          <w:b/>
          <w:color w:val="000000"/>
        </w:rPr>
        <w:t>theo</w:t>
      </w:r>
      <w:proofErr w:type="gramEnd"/>
      <w:r w:rsidRPr="00D75ADB">
        <w:rPr>
          <w:b/>
          <w:color w:val="000000"/>
        </w:rPr>
        <w:t xml:space="preserve"> quy định;</w:t>
      </w:r>
    </w:p>
    <w:p w:rsidR="00D75ADB" w:rsidRDefault="00D75ADB" w:rsidP="00D75ADB">
      <w:pPr>
        <w:autoSpaceDE w:val="0"/>
        <w:autoSpaceDN w:val="0"/>
        <w:adjustRightInd w:val="0"/>
        <w:spacing w:before="100"/>
        <w:ind w:firstLine="680"/>
        <w:jc w:val="both"/>
        <w:rPr>
          <w:b/>
          <w:bCs/>
        </w:rPr>
      </w:pPr>
      <w:r w:rsidRPr="00D75ADB">
        <w:rPr>
          <w:lang w:val="vi-VN"/>
        </w:rPr>
        <w:t>Trường Mầm non</w:t>
      </w:r>
      <w:r w:rsidRPr="00D75ADB">
        <w:t xml:space="preserve"> Sông Khoai</w:t>
      </w:r>
      <w:r w:rsidRPr="00D75ADB">
        <w:rPr>
          <w:lang w:val="vi-VN"/>
        </w:rPr>
        <w:t xml:space="preserve"> nằm ở </w:t>
      </w:r>
      <w:r w:rsidRPr="00D75ADB">
        <w:rPr>
          <w:bCs/>
        </w:rPr>
        <w:t>thôn 9 xã Sông Khoai</w:t>
      </w:r>
      <w:r w:rsidRPr="00D75ADB">
        <w:rPr>
          <w:lang w:val="vi-VN"/>
        </w:rPr>
        <w:t xml:space="preserve">, </w:t>
      </w:r>
      <w:r w:rsidRPr="00D75ADB">
        <w:t xml:space="preserve">điểm trung tâm </w:t>
      </w:r>
      <w:r w:rsidRPr="00D75ADB">
        <w:rPr>
          <w:lang w:val="vi-VN"/>
        </w:rPr>
        <w:t xml:space="preserve">được xây dựng </w:t>
      </w:r>
      <w:r w:rsidRPr="00D75ADB">
        <w:t xml:space="preserve">mới chia làm 2 giai đoạn (Giai đoạn I xây dựng  </w:t>
      </w:r>
      <w:r w:rsidRPr="00D75ADB">
        <w:rPr>
          <w:lang w:val="vi-VN"/>
        </w:rPr>
        <w:t>vào năm 20</w:t>
      </w:r>
      <w:r w:rsidRPr="00D75ADB">
        <w:t>11</w:t>
      </w:r>
      <w:r w:rsidRPr="00D75ADB">
        <w:rPr>
          <w:lang w:val="vi-VN"/>
        </w:rPr>
        <w:t xml:space="preserve"> và hoàn thiện </w:t>
      </w:r>
      <w:r w:rsidRPr="00D75ADB">
        <w:t xml:space="preserve">đưa </w:t>
      </w:r>
      <w:r w:rsidRPr="00D75ADB">
        <w:rPr>
          <w:lang w:val="vi-VN"/>
        </w:rPr>
        <w:t xml:space="preserve">vào </w:t>
      </w:r>
      <w:r w:rsidRPr="00D75ADB">
        <w:t xml:space="preserve">sử dụng </w:t>
      </w:r>
      <w:r w:rsidRPr="00D75ADB">
        <w:rPr>
          <w:lang w:val="vi-VN"/>
        </w:rPr>
        <w:t>năm 201</w:t>
      </w:r>
      <w:r w:rsidRPr="00D75ADB">
        <w:t>2; giai đoạn II xây dựng vào năm 2013</w:t>
      </w:r>
      <w:r w:rsidRPr="00D75ADB">
        <w:rPr>
          <w:lang w:val="vi-VN"/>
        </w:rPr>
        <w:t xml:space="preserve"> bao gồm các hạng mục: </w:t>
      </w:r>
      <w:r w:rsidRPr="00D75ADB">
        <w:t>K</w:t>
      </w:r>
      <w:r w:rsidRPr="00D75ADB">
        <w:rPr>
          <w:lang w:val="vi-VN"/>
        </w:rPr>
        <w:t>hối phục vụ học tập, khối hành chính - quản trị, khu vệ sinh, bếp ăn.</w:t>
      </w:r>
      <w:r w:rsidRPr="00D75ADB">
        <w:t xml:space="preserve"> Điểm trường khu lẻ thôn 1 được xây dựng năm 2010.</w:t>
      </w:r>
      <w:r w:rsidRPr="00D75ADB">
        <w:rPr>
          <w:lang w:val="vi-VN"/>
        </w:rPr>
        <w:t xml:space="preserve"> </w:t>
      </w:r>
      <w:r w:rsidRPr="00D75ADB">
        <w:t xml:space="preserve">Khu lẻ thôn 5 xây vào năm 2017. </w:t>
      </w:r>
      <w:r w:rsidRPr="00D75ADB">
        <w:rPr>
          <w:lang w:val="vi-VN"/>
        </w:rPr>
        <w:t xml:space="preserve">Khối phòng học được xây dựng theo quy định, </w:t>
      </w:r>
      <w:r w:rsidRPr="00D75ADB">
        <w:t>có</w:t>
      </w:r>
      <w:r w:rsidRPr="00D75ADB">
        <w:rPr>
          <w:lang w:val="vi-VN"/>
        </w:rPr>
        <w:t xml:space="preserve"> phòng để trẻ hoạt động, bên trong có bàn ghế giáo viên, bàn ghế</w:t>
      </w:r>
      <w:r w:rsidRPr="00D75ADB">
        <w:t xml:space="preserve"> dành cho trẻ</w:t>
      </w:r>
      <w:r w:rsidRPr="00D75ADB">
        <w:rPr>
          <w:lang w:val="vi-VN"/>
        </w:rPr>
        <w:t xml:space="preserve"> và </w:t>
      </w:r>
      <w:r w:rsidRPr="00D75ADB">
        <w:t>có</w:t>
      </w:r>
      <w:r w:rsidRPr="00D75ADB">
        <w:rPr>
          <w:lang w:val="vi-VN"/>
        </w:rPr>
        <w:t xml:space="preserve"> </w:t>
      </w:r>
      <w:r w:rsidRPr="00D75ADB">
        <w:t xml:space="preserve">đủ </w:t>
      </w:r>
      <w:r w:rsidRPr="00D75ADB">
        <w:rPr>
          <w:lang w:val="vi-VN"/>
        </w:rPr>
        <w:t xml:space="preserve">điều kiện về ánh sáng, thoáng mát, khối phòng hành chính quản trị </w:t>
      </w:r>
      <w:r w:rsidRPr="00D75ADB">
        <w:t>theo</w:t>
      </w:r>
      <w:r w:rsidRPr="00D75ADB">
        <w:rPr>
          <w:lang w:val="vi-VN"/>
        </w:rPr>
        <w:t xml:space="preserve"> yêu cầu; bếp ăn </w:t>
      </w:r>
      <w:r w:rsidRPr="00D75ADB">
        <w:t xml:space="preserve">đảm bảo </w:t>
      </w:r>
      <w:r w:rsidRPr="00D75ADB">
        <w:rPr>
          <w:lang w:val="vi-VN"/>
        </w:rPr>
        <w:t>theo quy trình bếp một chiều. Hệ thống nước sạch ổn định, hệ thống thoát nước, thu gom rác, công trình nhà vệ sinh, nhà để xe cho các hoạt động của nhà trường</w:t>
      </w:r>
      <w:r w:rsidRPr="00D75ADB">
        <w:t>)</w:t>
      </w:r>
      <w:r w:rsidRPr="00D75ADB">
        <w:rPr>
          <w:lang w:val="vi-VN"/>
        </w:rPr>
        <w:t>. Những năm qua, nhà trường đã rà soát, tham mưu với cấp trên bổ sung mua sắm cơ sở vật chất, trang thiết bị đồ dùng đồ chơi cho trẻ hoạt động</w:t>
      </w:r>
      <w:r w:rsidRPr="00D75ADB">
        <w:t xml:space="preserve"> và sửa chữa, nâng cấp nhà học (thay toàn bộ cửa mới các phòng học khu thôn 9)</w:t>
      </w:r>
      <w:r w:rsidRPr="00D75ADB">
        <w:rPr>
          <w:lang w:val="vi-VN"/>
        </w:rPr>
        <w:t xml:space="preserve"> theo các tiêu chí xây dựng trường đạt chuẩn Quốc gia. Đồng thời, nhà trường tu bổ khuôn viên</w:t>
      </w:r>
      <w:r w:rsidRPr="00D75ADB">
        <w:t xml:space="preserve"> nhà trường</w:t>
      </w:r>
      <w:r w:rsidRPr="00D75ADB">
        <w:rPr>
          <w:lang w:val="vi-VN"/>
        </w:rPr>
        <w:t xml:space="preserve"> như trồng hoa,</w:t>
      </w:r>
      <w:r w:rsidRPr="00D75ADB">
        <w:t xml:space="preserve"> cây xanh trong trường, nâng cấp cổng, sơn lại cổng và đồ chơi ngoài trời. Làm 2 mái tôn khu đồ chơi ngoài trời cho trẻ hoạt động.</w:t>
      </w:r>
      <w:r w:rsidRPr="00D75ADB">
        <w:rPr>
          <w:lang w:val="vi-VN"/>
        </w:rPr>
        <w:t xml:space="preserve"> Môi trường xanh, sạch, đẹp, an toàn, thân thiện.</w:t>
      </w:r>
      <w:r w:rsidRPr="00D75ADB">
        <w:t xml:space="preserve"> Cả 03 điểm trường, đã được đầu tư </w:t>
      </w:r>
      <w:proofErr w:type="gramStart"/>
      <w:r w:rsidRPr="00D75ADB">
        <w:t>theo</w:t>
      </w:r>
      <w:proofErr w:type="gramEnd"/>
      <w:r w:rsidRPr="00D75ADB">
        <w:t xml:space="preserve"> hướng kiên cố, diện tích đất xây dựng, diện tích sân chơi, phòng học đảm bảo theo quy định, đáp ứng nhu cầu gửi trẻ của nhân dân trên địa bàn phường. Nhà trường có đủ khối phòng chăm sóc, nuôi dưỡng giáo dục trẻ; khối phòng hành chính, quản trị; 100% các nhóm, lớp được trang cấp đủ thiết bị đồ dùng, đồ chơi tối thiểu; 100% sân chơi có thiết bị đồ chơi ngoài trời; nhà trường sử dụng nguồn nước máy đã được kiểm nghiệm để phục vụ cho nhu cầu sinh hoạt của CBQL</w:t>
      </w:r>
      <w:proofErr w:type="gramStart"/>
      <w:r w:rsidRPr="00D75ADB">
        <w:t>,GV,NV</w:t>
      </w:r>
      <w:proofErr w:type="gramEnd"/>
      <w:r w:rsidRPr="00D75ADB">
        <w:t xml:space="preserve"> và trẻ. Trong những năm qua, nhà trường đã triển khai và thực hiện có hiệu quả phong trào xây dựng môi trường giáo dục lấy trẻ làm trung tâm, xây dựng môi trường xanh, sạch, đẹp, an toàn, thân thiện và xây dựng môi trường Mầm non hạnh phúc cho trẻ.</w:t>
      </w:r>
    </w:p>
    <w:p w:rsidR="00D75ADB" w:rsidRPr="00D75ADB" w:rsidRDefault="00D75ADB" w:rsidP="00D75ADB">
      <w:pPr>
        <w:autoSpaceDE w:val="0"/>
        <w:autoSpaceDN w:val="0"/>
        <w:adjustRightInd w:val="0"/>
        <w:spacing w:before="100"/>
        <w:ind w:firstLine="680"/>
        <w:jc w:val="both"/>
        <w:rPr>
          <w:b/>
          <w:bCs/>
        </w:rPr>
      </w:pPr>
      <w:r w:rsidRPr="00D75ADB">
        <w:rPr>
          <w:lang w:val="nb-NO"/>
        </w:rPr>
        <w:t>Trường Mầm non Sông Khoai có 3 điểm trường</w:t>
      </w:r>
      <w:r w:rsidRPr="00D75ADB">
        <w:rPr>
          <w:lang w:val="vi-VN"/>
        </w:rPr>
        <w:t xml:space="preserve">, điểm trung tâm nằm ở thôn 9, điểm trường thôn </w:t>
      </w:r>
      <w:r w:rsidRPr="00D75ADB">
        <w:rPr>
          <w:lang w:val="nb-NO"/>
        </w:rPr>
        <w:t>5</w:t>
      </w:r>
      <w:r w:rsidRPr="00D75ADB">
        <w:rPr>
          <w:lang w:val="vi-VN"/>
        </w:rPr>
        <w:t xml:space="preserve"> </w:t>
      </w:r>
      <w:r w:rsidRPr="00D75ADB">
        <w:rPr>
          <w:lang w:val="nb-NO"/>
        </w:rPr>
        <w:t>và điểm trường thôn 1</w:t>
      </w:r>
      <w:r w:rsidRPr="00D75ADB">
        <w:rPr>
          <w:lang w:val="vi-VN"/>
        </w:rPr>
        <w:t xml:space="preserve"> xã </w:t>
      </w:r>
      <w:r w:rsidRPr="00D75ADB">
        <w:rPr>
          <w:lang w:val="nb-NO"/>
        </w:rPr>
        <w:t>Sông Khoai. Trường được xây dựng hoàn thiện vào năm 2017 với tổng diện tích khuôn viên đất là 8370</w:t>
      </w:r>
      <w:r w:rsidRPr="00D75ADB">
        <w:rPr>
          <w:lang w:val="vi-VN"/>
        </w:rPr>
        <w:t>m</w:t>
      </w:r>
      <w:r w:rsidRPr="00D75ADB">
        <w:rPr>
          <w:vertAlign w:val="superscript"/>
          <w:lang w:val="vi-VN"/>
        </w:rPr>
        <w:t>2</w:t>
      </w:r>
      <w:r w:rsidRPr="00D75ADB">
        <w:rPr>
          <w:lang w:val="nb-NO"/>
        </w:rPr>
        <w:t xml:space="preserve">. Trong đó, khu trung tâm </w:t>
      </w:r>
      <w:r w:rsidRPr="00D75ADB">
        <w:rPr>
          <w:lang w:val="vi-VN"/>
        </w:rPr>
        <w:t xml:space="preserve"> thôn 9 </w:t>
      </w:r>
      <w:r w:rsidRPr="00D75ADB">
        <w:rPr>
          <w:lang w:val="nb-NO"/>
        </w:rPr>
        <w:t>là 4342,8</w:t>
      </w:r>
      <w:r w:rsidRPr="00D75ADB">
        <w:rPr>
          <w:lang w:val="vi-VN"/>
        </w:rPr>
        <w:t>m</w:t>
      </w:r>
      <w:r w:rsidRPr="00D75ADB">
        <w:rPr>
          <w:vertAlign w:val="superscript"/>
          <w:lang w:val="vi-VN"/>
        </w:rPr>
        <w:t>2</w:t>
      </w:r>
      <w:r w:rsidRPr="00D75ADB">
        <w:rPr>
          <w:lang w:val="nb-NO"/>
        </w:rPr>
        <w:t>, khu thôn 5 là 1740,2</w:t>
      </w:r>
      <w:r w:rsidRPr="00D75ADB">
        <w:rPr>
          <w:lang w:val="vi-VN"/>
        </w:rPr>
        <w:t>m</w:t>
      </w:r>
      <w:r w:rsidRPr="00D75ADB">
        <w:rPr>
          <w:vertAlign w:val="superscript"/>
          <w:lang w:val="vi-VN"/>
        </w:rPr>
        <w:t>2</w:t>
      </w:r>
      <w:r w:rsidRPr="00D75ADB">
        <w:rPr>
          <w:lang w:val="nb-NO"/>
        </w:rPr>
        <w:t xml:space="preserve"> và khu thôn 1 là 2287</w:t>
      </w:r>
      <w:r w:rsidRPr="00D75ADB">
        <w:rPr>
          <w:lang w:val="vi-VN"/>
        </w:rPr>
        <w:t>m</w:t>
      </w:r>
      <w:r w:rsidRPr="00D75ADB">
        <w:rPr>
          <w:vertAlign w:val="superscript"/>
          <w:lang w:val="vi-VN"/>
        </w:rPr>
        <w:t>2</w:t>
      </w:r>
      <w:r w:rsidRPr="00D75ADB">
        <w:rPr>
          <w:lang w:val="nb-NO"/>
        </w:rPr>
        <w:t xml:space="preserve"> trong đó diện tích sàn xây </w:t>
      </w:r>
      <w:r w:rsidRPr="00D75ADB">
        <w:rPr>
          <w:color w:val="000000" w:themeColor="text1"/>
          <w:lang w:val="nb-NO"/>
        </w:rPr>
        <w:t xml:space="preserve">dựng khu </w:t>
      </w:r>
      <w:r w:rsidRPr="00D75ADB">
        <w:rPr>
          <w:color w:val="000000" w:themeColor="text1"/>
          <w:lang w:val="vi-VN"/>
        </w:rPr>
        <w:t>thôn 9 là 574,56</w:t>
      </w:r>
      <w:r w:rsidRPr="00D75ADB">
        <w:rPr>
          <w:color w:val="000000" w:themeColor="text1"/>
          <w:lang w:val="nb-NO"/>
        </w:rPr>
        <w:t xml:space="preserve"> m</w:t>
      </w:r>
      <w:r w:rsidRPr="00D75ADB">
        <w:rPr>
          <w:color w:val="000000" w:themeColor="text1"/>
          <w:vertAlign w:val="superscript"/>
          <w:lang w:val="nb-NO"/>
        </w:rPr>
        <w:t xml:space="preserve">2,  </w:t>
      </w:r>
      <w:r w:rsidRPr="00D75ADB">
        <w:rPr>
          <w:color w:val="000000" w:themeColor="text1"/>
          <w:lang w:val="nb-NO"/>
        </w:rPr>
        <w:t xml:space="preserve"> diện tích sàn xây dựng khu </w:t>
      </w:r>
      <w:r w:rsidRPr="00D75ADB">
        <w:rPr>
          <w:color w:val="000000" w:themeColor="text1"/>
          <w:lang w:val="vi-VN"/>
        </w:rPr>
        <w:t>thôn 5</w:t>
      </w:r>
      <w:r w:rsidRPr="00D75ADB">
        <w:rPr>
          <w:color w:val="000000" w:themeColor="text1"/>
          <w:lang w:val="nb-NO"/>
        </w:rPr>
        <w:t xml:space="preserve"> là </w:t>
      </w:r>
      <w:r w:rsidRPr="00D75ADB">
        <w:rPr>
          <w:color w:val="000000" w:themeColor="text1"/>
          <w:lang w:val="vi-VN"/>
        </w:rPr>
        <w:t>1254</w:t>
      </w:r>
      <w:r w:rsidRPr="00D75ADB">
        <w:rPr>
          <w:color w:val="000000" w:themeColor="text1"/>
          <w:lang w:val="nb-NO"/>
        </w:rPr>
        <w:t>m</w:t>
      </w:r>
      <w:r w:rsidRPr="00D75ADB">
        <w:rPr>
          <w:color w:val="000000" w:themeColor="text1"/>
          <w:vertAlign w:val="superscript"/>
          <w:lang w:val="nb-NO"/>
        </w:rPr>
        <w:t xml:space="preserve">2, </w:t>
      </w:r>
      <w:r w:rsidRPr="00D75ADB">
        <w:rPr>
          <w:color w:val="000000" w:themeColor="text1"/>
          <w:lang w:val="nb-NO"/>
        </w:rPr>
        <w:t xml:space="preserve">diện tích sàn xây dựng khu </w:t>
      </w:r>
      <w:r w:rsidRPr="00D75ADB">
        <w:rPr>
          <w:color w:val="000000" w:themeColor="text1"/>
          <w:lang w:val="vi-VN"/>
        </w:rPr>
        <w:t>thôn 1</w:t>
      </w:r>
      <w:r w:rsidRPr="00D75ADB">
        <w:rPr>
          <w:color w:val="000000" w:themeColor="text1"/>
          <w:lang w:val="nb-NO"/>
        </w:rPr>
        <w:t xml:space="preserve"> là </w:t>
      </w:r>
      <w:r w:rsidRPr="00D75ADB">
        <w:rPr>
          <w:color w:val="000000" w:themeColor="text1"/>
          <w:lang w:val="vi-VN"/>
        </w:rPr>
        <w:t xml:space="preserve"> 221,6 </w:t>
      </w:r>
      <w:r w:rsidRPr="00D75ADB">
        <w:rPr>
          <w:color w:val="000000" w:themeColor="text1"/>
          <w:lang w:val="nb-NO"/>
        </w:rPr>
        <w:t>m</w:t>
      </w:r>
      <w:r w:rsidRPr="00D75ADB">
        <w:rPr>
          <w:color w:val="000000" w:themeColor="text1"/>
          <w:vertAlign w:val="superscript"/>
          <w:lang w:val="nb-NO"/>
        </w:rPr>
        <w:t>2,</w:t>
      </w:r>
      <w:r w:rsidRPr="00D75ADB">
        <w:rPr>
          <w:color w:val="000000" w:themeColor="text1"/>
          <w:lang w:val="nb-NO"/>
        </w:rPr>
        <w:t xml:space="preserve">. Diện tích khuôn viên đất bình quân tối </w:t>
      </w:r>
      <w:r w:rsidRPr="00D75ADB">
        <w:rPr>
          <w:color w:val="000000" w:themeColor="text1"/>
          <w:lang w:val="vi-VN"/>
        </w:rPr>
        <w:t>thiểu 11,8</w:t>
      </w:r>
      <w:r w:rsidRPr="00D75ADB">
        <w:rPr>
          <w:color w:val="000000" w:themeColor="text1"/>
        </w:rPr>
        <w:t>2</w:t>
      </w:r>
      <w:r w:rsidRPr="00D75ADB">
        <w:rPr>
          <w:color w:val="000000" w:themeColor="text1"/>
          <w:lang w:val="vi-VN"/>
        </w:rPr>
        <w:t xml:space="preserve"> </w:t>
      </w:r>
      <w:r w:rsidRPr="00D75ADB">
        <w:rPr>
          <w:color w:val="000000" w:themeColor="text1"/>
          <w:lang w:val="nb-NO"/>
        </w:rPr>
        <w:t>m</w:t>
      </w:r>
      <w:r w:rsidRPr="00D75ADB">
        <w:rPr>
          <w:color w:val="000000" w:themeColor="text1"/>
          <w:vertAlign w:val="superscript"/>
          <w:lang w:val="nb-NO"/>
        </w:rPr>
        <w:t>2</w:t>
      </w:r>
      <w:r w:rsidRPr="00D75ADB">
        <w:rPr>
          <w:color w:val="000000" w:themeColor="text1"/>
          <w:lang w:val="nb-NO"/>
        </w:rPr>
        <w:t xml:space="preserve">/trẻ </w:t>
      </w:r>
      <w:r w:rsidRPr="00D75ADB">
        <w:rPr>
          <w:b/>
          <w:lang w:val="nb-NO"/>
        </w:rPr>
        <w:t>[</w:t>
      </w:r>
    </w:p>
    <w:p w:rsidR="00D75ADB" w:rsidRDefault="00D75ADB" w:rsidP="00D75ADB">
      <w:pPr>
        <w:spacing w:before="100"/>
        <w:ind w:firstLine="680"/>
        <w:jc w:val="both"/>
        <w:rPr>
          <w:spacing w:val="-6"/>
          <w:lang w:val="pt-BR"/>
        </w:rPr>
      </w:pPr>
      <w:r w:rsidRPr="00D75ADB">
        <w:rPr>
          <w:spacing w:val="-4"/>
          <w:lang w:val="da-DK"/>
        </w:rPr>
        <w:lastRenderedPageBreak/>
        <w:t>Trường c</w:t>
      </w:r>
      <w:r w:rsidRPr="00D75ADB">
        <w:rPr>
          <w:lang w:val="pt-BR"/>
        </w:rPr>
        <w:t>ó cổng, biển tên trường</w:t>
      </w:r>
      <w:r w:rsidRPr="00D75ADB">
        <w:rPr>
          <w:spacing w:val="-4"/>
          <w:lang w:val="da-DK"/>
        </w:rPr>
        <w:t xml:space="preserve"> rõ ràng theo quy định</w:t>
      </w:r>
      <w:r w:rsidRPr="00D75ADB">
        <w:rPr>
          <w:lang w:val="pt-BR"/>
        </w:rPr>
        <w:t>, có</w:t>
      </w:r>
      <w:r w:rsidRPr="00D75ADB">
        <w:rPr>
          <w:lang w:val="nb-NO"/>
        </w:rPr>
        <w:t xml:space="preserve"> </w:t>
      </w:r>
      <w:r w:rsidRPr="00D75ADB">
        <w:rPr>
          <w:lang w:val="pt-BR"/>
        </w:rPr>
        <w:t xml:space="preserve">hàng rào bao quanh chắc chắn; khuôn viên đảm bảo vệ sinh, phù hợp cảnh quan, môi trường thân thiện và an toàn cho trẻ. </w:t>
      </w:r>
      <w:r w:rsidRPr="00D75ADB">
        <w:rPr>
          <w:lang w:val="vi-VN"/>
        </w:rPr>
        <w:t xml:space="preserve">Cảnh quan </w:t>
      </w:r>
      <w:r w:rsidRPr="00D75ADB">
        <w:rPr>
          <w:spacing w:val="-6"/>
          <w:lang w:val="vi-VN"/>
        </w:rPr>
        <w:t>nhà trường khang trang sạch đẹp</w:t>
      </w:r>
      <w:r w:rsidRPr="00D75ADB">
        <w:rPr>
          <w:spacing w:val="-6"/>
          <w:lang w:val="pt-BR"/>
        </w:rPr>
        <w:t>,</w:t>
      </w:r>
      <w:r w:rsidRPr="00D75ADB">
        <w:rPr>
          <w:spacing w:val="-6"/>
          <w:lang w:val="vi-VN"/>
        </w:rPr>
        <w:t xml:space="preserve"> hệ thống cây xanh bóng mát nhiều tạo cảnh quan thân thiện</w:t>
      </w:r>
      <w:r w:rsidRPr="00D75ADB">
        <w:rPr>
          <w:spacing w:val="-6"/>
          <w:lang w:val="pt-BR"/>
        </w:rPr>
        <w:t xml:space="preserve"> và được thể hiện trong báo cáo tổng kết năm học của nhà trường có nội dung liên quan đến đánh giá môi trường cảnh quan trường học </w:t>
      </w:r>
    </w:p>
    <w:p w:rsidR="00D75ADB" w:rsidRDefault="00D75ADB" w:rsidP="00D75ADB">
      <w:pPr>
        <w:spacing w:before="100"/>
        <w:ind w:firstLine="680"/>
        <w:jc w:val="both"/>
        <w:rPr>
          <w:spacing w:val="-6"/>
          <w:lang w:val="pt-BR"/>
        </w:rPr>
      </w:pPr>
      <w:r w:rsidRPr="00D75ADB">
        <w:rPr>
          <w:spacing w:val="-2"/>
          <w:lang w:val="vi-VN"/>
        </w:rPr>
        <w:t>Nhà trường có sân chơi, hiên chơi, hành lang cho các nhóm, lớp</w:t>
      </w:r>
      <w:r w:rsidRPr="00D75ADB">
        <w:rPr>
          <w:spacing w:val="-2"/>
          <w:lang w:val="pt-BR"/>
        </w:rPr>
        <w:t>.</w:t>
      </w:r>
      <w:r w:rsidRPr="00D75ADB">
        <w:rPr>
          <w:spacing w:val="-2"/>
          <w:lang w:val="vi-VN"/>
        </w:rPr>
        <w:t xml:space="preserve"> Trong sân trường trồng nhiều cây xanh và các bồn hoa. Sân tập thể dục và tổ chức các hoạt động vui chơi được bố trí các thiết bị hỗ trợ phát triển vận động và hệ thống đu quay, cầu trượt cho trẻ chơi . Các khu vực chơi được bố trí khoa học, sân chơi </w:t>
      </w:r>
      <w:r w:rsidRPr="00D75ADB">
        <w:rPr>
          <w:spacing w:val="-4"/>
          <w:lang w:val="vi-VN"/>
        </w:rPr>
        <w:t>với đồ chơi ngoài trời có mái che cho tất cả trẻ sử dụng</w:t>
      </w:r>
    </w:p>
    <w:p w:rsidR="00D75ADB" w:rsidRDefault="00D75ADB" w:rsidP="00D75ADB">
      <w:pPr>
        <w:spacing w:before="100"/>
        <w:ind w:firstLine="680"/>
        <w:jc w:val="both"/>
        <w:rPr>
          <w:spacing w:val="-6"/>
          <w:lang w:val="pt-BR"/>
        </w:rPr>
      </w:pPr>
      <w:r w:rsidRPr="00D75ADB">
        <w:rPr>
          <w:lang w:val="pt-BR"/>
        </w:rPr>
        <w:t>Nhà trường có tổng số 22 phòng học tương ứng 22 nhóm, lớp: Trong đó 24-36 tháng tuổi 4 lớp , 3-4 tuổi 6 lớp , 4-5 tuổi 6 lớp, 5-6 tuổi 6 lớp. Diện tích các phòng như sau: Thôn 1: Gồm các lớp nhóm trẻ 24-36 tháng tuổi A1, 3-4 tuổi A1, 4-5 Tuổi A1,5-6 Tuổi A1 diện tích là 55,4m</w:t>
      </w:r>
      <w:r w:rsidRPr="00D75ADB">
        <w:rPr>
          <w:vertAlign w:val="superscript"/>
          <w:lang w:val="pt-BR"/>
        </w:rPr>
        <w:t>2</w:t>
      </w:r>
      <w:r w:rsidRPr="00D75ADB">
        <w:rPr>
          <w:lang w:val="pt-BR"/>
        </w:rPr>
        <w:t>/ phòng. Thôn 5: Gồm các lớp lớp nhóm trẻ 24-36 tháng tuổi A2, lớp nhóm trẻ 24-36 tháng tuổi A3;   Lớp MG 3-4 tuổi A2, Lớp MG 3-4 tuổi A3,Lớp MG 3-4 tuổi A4, Lớp MG 4-5 Tuổi A2, Lớp MG 4-5 Tuổi A3, Lớp MG 4-5 Tuổi A4. Lớp MG 5-6 Tuổi A2.  Lớp MG 5-6 Tuổi A3, Lớp MG 5-6 Tuổi A4 diện tích là 114m</w:t>
      </w:r>
      <w:r w:rsidRPr="00D75ADB">
        <w:rPr>
          <w:vertAlign w:val="superscript"/>
          <w:lang w:val="pt-BR"/>
        </w:rPr>
        <w:t>2</w:t>
      </w:r>
      <w:r w:rsidRPr="00D75ADB">
        <w:rPr>
          <w:lang w:val="pt-BR"/>
        </w:rPr>
        <w:t>/phòng. Thôn 9: Gồm các lớp nhóm trẻ 24-36 tháng tuổi A4, Lớp MG 3-4 tuổi A5, Lớp MG 3-4 tuổi A6,Lớp MG 4-5 Tuổi A5, Lớp MG 4-5 Tuổi A6. Lớp MG 5-6 Tuổi A5. Lớp MG 5-6 Tuổi A6 diện tích là 82,08 m</w:t>
      </w:r>
      <w:r w:rsidRPr="00D75ADB">
        <w:rPr>
          <w:vertAlign w:val="superscript"/>
          <w:lang w:val="pt-BR"/>
        </w:rPr>
        <w:t>2</w:t>
      </w:r>
      <w:r w:rsidRPr="00D75ADB">
        <w:rPr>
          <w:lang w:val="pt-BR"/>
        </w:rPr>
        <w:t>/phòng.</w:t>
      </w:r>
      <w:r w:rsidRPr="00D75ADB">
        <w:rPr>
          <w:lang w:val="nb-NO"/>
        </w:rPr>
        <w:t xml:space="preserve"> Các phòng học được xây dựng kiên cố, theo quy định</w:t>
      </w:r>
      <w:r w:rsidRPr="00D75ADB">
        <w:rPr>
          <w:lang w:val="pt-BR"/>
        </w:rPr>
        <w:t xml:space="preserve"> </w:t>
      </w:r>
    </w:p>
    <w:p w:rsidR="0014195D" w:rsidRDefault="00D75ADB" w:rsidP="0014195D">
      <w:pPr>
        <w:spacing w:before="100"/>
        <w:ind w:firstLine="680"/>
        <w:jc w:val="both"/>
        <w:rPr>
          <w:spacing w:val="-6"/>
          <w:lang w:val="pt-BR"/>
        </w:rPr>
      </w:pPr>
      <w:r w:rsidRPr="00D75ADB">
        <w:rPr>
          <w:lang w:val="pt-BR"/>
        </w:rPr>
        <w:t>Nhà trường có 22 phòng sinh hoạt chung (Phòng sinh hoạt chung dùng  chung cho các hoạt động học, ăn, ngủ, sinh hoạt hàng ngày), có phòng 02 phòng để tổ chức hoạt động giáo dục nghệ thuật và hoạt động giáo dục thể chất (gọi chung là phòng đa năng có diện tích 62,37 m</w:t>
      </w:r>
      <w:r w:rsidRPr="00D75ADB">
        <w:rPr>
          <w:vertAlign w:val="superscript"/>
          <w:lang w:val="pt-BR"/>
        </w:rPr>
        <w:t>2</w:t>
      </w:r>
      <w:r w:rsidRPr="00D75ADB">
        <w:rPr>
          <w:lang w:val="pt-BR"/>
        </w:rPr>
        <w:t>/ phòng, đáp ứng nhu cầu tối thiểu hoạt động nuôi dưỡng, chăm sóc và giáo dục trẻ theo Điều lệ trường MN</w:t>
      </w:r>
    </w:p>
    <w:p w:rsidR="00D75ADB" w:rsidRPr="0014195D" w:rsidRDefault="0014195D" w:rsidP="0014195D">
      <w:pPr>
        <w:spacing w:before="100"/>
        <w:ind w:firstLine="680"/>
        <w:jc w:val="both"/>
        <w:rPr>
          <w:spacing w:val="-6"/>
          <w:lang w:val="pt-BR"/>
        </w:rPr>
      </w:pPr>
      <w:r>
        <w:rPr>
          <w:spacing w:val="-6"/>
          <w:lang w:val="vi-VN"/>
        </w:rPr>
        <w:t xml:space="preserve">* </w:t>
      </w:r>
      <w:r w:rsidR="00D75ADB" w:rsidRPr="00D75ADB">
        <w:rPr>
          <w:b/>
          <w:i/>
          <w:lang w:val="vi-VN"/>
        </w:rPr>
        <w:t>Khối phòng hành chính - Quản trị</w:t>
      </w:r>
    </w:p>
    <w:p w:rsidR="0014195D" w:rsidRDefault="00D75ADB" w:rsidP="0014195D">
      <w:pPr>
        <w:spacing w:before="100"/>
        <w:ind w:firstLine="709"/>
        <w:jc w:val="both"/>
        <w:rPr>
          <w:b/>
          <w:spacing w:val="-4"/>
          <w:lang w:val="nb-NO"/>
        </w:rPr>
      </w:pPr>
      <w:r w:rsidRPr="00D75ADB">
        <w:rPr>
          <w:spacing w:val="-4"/>
          <w:lang w:val="da-DK"/>
        </w:rPr>
        <w:t>Nhà trường có các loại phòng bao gồm: Phòng HT, PHT, văn phòng trường, phòng dành cho NV, phòng bảo vệ, khu vệ sinh cho GVCBNV khu để xe cho CBGVNV</w:t>
      </w:r>
      <w:r w:rsidRPr="00D75ADB">
        <w:rPr>
          <w:lang w:val="da-DK"/>
        </w:rPr>
        <w:t xml:space="preserve"> </w:t>
      </w:r>
    </w:p>
    <w:p w:rsidR="0014195D" w:rsidRDefault="00D75ADB" w:rsidP="0014195D">
      <w:pPr>
        <w:spacing w:before="100"/>
        <w:ind w:firstLine="709"/>
        <w:jc w:val="both"/>
        <w:rPr>
          <w:b/>
          <w:spacing w:val="-4"/>
          <w:lang w:val="nb-NO"/>
        </w:rPr>
      </w:pPr>
      <w:r w:rsidRPr="00D75ADB">
        <w:rPr>
          <w:rFonts w:eastAsia="MS Mincho"/>
          <w:bCs/>
          <w:lang w:val="nb-NO"/>
        </w:rPr>
        <w:t xml:space="preserve">Khối các phòng hành chính - quản trị của nhà trường có đầy đủ máy móc, thiết bị văn phòng theo quy định hiện hành. Phòng dành cho nhân viên có tủ để đồ dùng cá nhân. Khu vệ sinh được bố trí vệ sinh nam, nữ riêng biệt </w:t>
      </w:r>
    </w:p>
    <w:p w:rsidR="0014195D" w:rsidRDefault="00D75ADB" w:rsidP="0014195D">
      <w:pPr>
        <w:spacing w:before="100"/>
        <w:ind w:firstLine="709"/>
        <w:jc w:val="both"/>
        <w:rPr>
          <w:b/>
          <w:spacing w:val="-4"/>
          <w:lang w:val="nb-NO"/>
        </w:rPr>
      </w:pPr>
      <w:r w:rsidRPr="00D75ADB">
        <w:rPr>
          <w:bCs/>
          <w:lang w:val="nb-NO"/>
        </w:rPr>
        <w:t>Nhà trường có khu để xe cho cán bộ, giáo viên, nhân viên, được bố trí hợp lý, có mái che và hàng rào</w:t>
      </w:r>
      <w:r w:rsidR="0014195D">
        <w:rPr>
          <w:bCs/>
          <w:lang w:val="nb-NO"/>
        </w:rPr>
        <w:t xml:space="preserve"> chắn, đảm bảo an toàn, trật tự</w:t>
      </w:r>
      <w:r w:rsidRPr="00D75ADB">
        <w:rPr>
          <w:b/>
          <w:bCs/>
          <w:lang w:val="nb-NO"/>
        </w:rPr>
        <w:t>.</w:t>
      </w:r>
    </w:p>
    <w:p w:rsidR="0014195D" w:rsidRDefault="00D75ADB" w:rsidP="0014195D">
      <w:pPr>
        <w:spacing w:before="100"/>
        <w:ind w:firstLine="709"/>
        <w:jc w:val="both"/>
        <w:rPr>
          <w:b/>
          <w:spacing w:val="-4"/>
          <w:lang w:val="nb-NO"/>
        </w:rPr>
      </w:pPr>
      <w:r w:rsidRPr="00D75ADB">
        <w:rPr>
          <w:bCs/>
          <w:lang w:val="nb-NO"/>
        </w:rPr>
        <w:t>Các khối phòng hành chính - quản trị</w:t>
      </w:r>
      <w:r w:rsidRPr="00D75ADB" w:rsidDel="000378C0">
        <w:rPr>
          <w:bCs/>
          <w:lang w:val="nb-NO"/>
        </w:rPr>
        <w:t xml:space="preserve"> </w:t>
      </w:r>
      <w:r w:rsidRPr="00D75ADB">
        <w:rPr>
          <w:bCs/>
          <w:lang w:val="nb-NO"/>
        </w:rPr>
        <w:t>có diện tích đảm bảo theo quy định: Phòng Hiệu trưởng (17m</w:t>
      </w:r>
      <w:r w:rsidRPr="00D75ADB">
        <w:rPr>
          <w:bCs/>
          <w:vertAlign w:val="superscript"/>
          <w:lang w:val="nb-NO"/>
        </w:rPr>
        <w:t>2</w:t>
      </w:r>
      <w:r w:rsidRPr="00D75ADB">
        <w:rPr>
          <w:bCs/>
          <w:lang w:val="nb-NO"/>
        </w:rPr>
        <w:t>); phòng phó hiệu trưởng (17m</w:t>
      </w:r>
      <w:r w:rsidRPr="00D75ADB">
        <w:rPr>
          <w:bCs/>
          <w:vertAlign w:val="superscript"/>
          <w:lang w:val="nb-NO"/>
        </w:rPr>
        <w:t>2</w:t>
      </w:r>
      <w:r w:rsidRPr="00D75ADB">
        <w:rPr>
          <w:bCs/>
          <w:lang w:val="nb-NO"/>
        </w:rPr>
        <w:t xml:space="preserve">), văn phòng trường </w:t>
      </w:r>
      <w:r w:rsidRPr="00D75ADB">
        <w:rPr>
          <w:bCs/>
          <w:lang w:val="nb-NO"/>
        </w:rPr>
        <w:lastRenderedPageBreak/>
        <w:t>(</w:t>
      </w:r>
      <w:r w:rsidRPr="00D75ADB">
        <w:rPr>
          <w:spacing w:val="-4"/>
          <w:lang w:val="nb-NO"/>
        </w:rPr>
        <w:t>61,15</w:t>
      </w:r>
      <w:r w:rsidRPr="00D75ADB">
        <w:rPr>
          <w:lang w:val="vi-VN"/>
        </w:rPr>
        <w:t>m</w:t>
      </w:r>
      <w:r w:rsidRPr="00D75ADB">
        <w:rPr>
          <w:vertAlign w:val="superscript"/>
          <w:lang w:val="vi-VN"/>
        </w:rPr>
        <w:t>2</w:t>
      </w:r>
      <w:r w:rsidRPr="00D75ADB">
        <w:rPr>
          <w:lang w:val="nb-NO"/>
        </w:rPr>
        <w:t>)</w:t>
      </w:r>
      <w:r w:rsidRPr="00D75ADB">
        <w:rPr>
          <w:bCs/>
          <w:lang w:val="nb-NO"/>
        </w:rPr>
        <w:t>, phòng dành cho giáo viên, nhân viên, kế toán (17,0m</w:t>
      </w:r>
      <w:r w:rsidRPr="00D75ADB">
        <w:rPr>
          <w:bCs/>
          <w:vertAlign w:val="superscript"/>
          <w:lang w:val="nb-NO"/>
        </w:rPr>
        <w:t>2</w:t>
      </w:r>
      <w:r w:rsidRPr="00D75ADB">
        <w:rPr>
          <w:bCs/>
          <w:lang w:val="nb-NO"/>
        </w:rPr>
        <w:t>), phòng tổ bộ môn (45,34m</w:t>
      </w:r>
      <w:r w:rsidRPr="00D75ADB">
        <w:rPr>
          <w:bCs/>
          <w:vertAlign w:val="superscript"/>
          <w:lang w:val="nb-NO"/>
        </w:rPr>
        <w:t>2</w:t>
      </w:r>
      <w:r w:rsidRPr="00D75ADB">
        <w:rPr>
          <w:bCs/>
          <w:lang w:val="nb-NO"/>
        </w:rPr>
        <w:t>), phòng bảo vệ (8,25 m</w:t>
      </w:r>
      <w:r w:rsidRPr="00D75ADB">
        <w:rPr>
          <w:bCs/>
          <w:vertAlign w:val="superscript"/>
          <w:lang w:val="nb-NO"/>
        </w:rPr>
        <w:t>2</w:t>
      </w:r>
      <w:r w:rsidRPr="00D75ADB">
        <w:rPr>
          <w:bCs/>
          <w:lang w:val="nb-NO"/>
        </w:rPr>
        <w:t>), Phòng y tế diện tích (45,3m</w:t>
      </w:r>
      <w:r w:rsidRPr="00D75ADB">
        <w:rPr>
          <w:bCs/>
          <w:vertAlign w:val="superscript"/>
          <w:lang w:val="nb-NO"/>
        </w:rPr>
        <w:t>2</w:t>
      </w:r>
      <w:r w:rsidRPr="00D75ADB">
        <w:rPr>
          <w:bCs/>
          <w:lang w:val="nb-NO"/>
        </w:rPr>
        <w:t xml:space="preserve">), khu để xe cho cán bộ quản lý, giáo viên, nhân viên có mái che, hàng rào chắn </w:t>
      </w:r>
    </w:p>
    <w:p w:rsidR="00D75ADB" w:rsidRPr="0014195D" w:rsidRDefault="00D75ADB" w:rsidP="0014195D">
      <w:pPr>
        <w:spacing w:before="100"/>
        <w:ind w:firstLine="709"/>
        <w:jc w:val="both"/>
        <w:rPr>
          <w:b/>
          <w:spacing w:val="-4"/>
          <w:lang w:val="nb-NO"/>
        </w:rPr>
      </w:pPr>
      <w:r w:rsidRPr="00D75ADB">
        <w:rPr>
          <w:bCs/>
          <w:lang w:val="nb-NO"/>
        </w:rPr>
        <w:t>Nhà trường có khu để xe cho cán bộ giáo viên, nhân viên, có diện tích 80m</w:t>
      </w:r>
      <w:r w:rsidRPr="00D75ADB">
        <w:rPr>
          <w:bCs/>
          <w:vertAlign w:val="superscript"/>
          <w:lang w:val="nb-NO"/>
        </w:rPr>
        <w:t>2</w:t>
      </w:r>
      <w:r w:rsidRPr="00D75ADB">
        <w:rPr>
          <w:bCs/>
          <w:lang w:val="nb-NO"/>
        </w:rPr>
        <w:t xml:space="preserve">. Nhà để xe cho giáo viên, nhân viên đảm bảo diện tích và có mái che phù hợp đảm bảo an toàn </w:t>
      </w:r>
    </w:p>
    <w:p w:rsidR="00D75ADB" w:rsidRPr="00D75ADB" w:rsidRDefault="0014195D" w:rsidP="00D75ADB">
      <w:pPr>
        <w:tabs>
          <w:tab w:val="left" w:pos="5245"/>
        </w:tabs>
        <w:spacing w:before="100"/>
        <w:ind w:firstLine="680"/>
        <w:jc w:val="both"/>
        <w:rPr>
          <w:b/>
          <w:i/>
          <w:lang w:val="vi-VN"/>
        </w:rPr>
      </w:pPr>
      <w:r>
        <w:rPr>
          <w:b/>
          <w:i/>
          <w:lang w:val="vi-VN"/>
        </w:rPr>
        <w:t xml:space="preserve">* </w:t>
      </w:r>
      <w:r w:rsidR="00D75ADB" w:rsidRPr="00D75ADB">
        <w:rPr>
          <w:b/>
          <w:i/>
          <w:lang w:val="vi-VN"/>
        </w:rPr>
        <w:t>Khối phòng tổ chức ăn</w:t>
      </w:r>
    </w:p>
    <w:p w:rsidR="009E3495" w:rsidRDefault="009E3495" w:rsidP="009E3495">
      <w:pPr>
        <w:shd w:val="clear" w:color="auto" w:fill="FFFFFF"/>
        <w:tabs>
          <w:tab w:val="left" w:pos="5245"/>
        </w:tabs>
        <w:spacing w:before="120" w:after="120"/>
        <w:ind w:firstLine="680"/>
        <w:jc w:val="both"/>
        <w:rPr>
          <w:b/>
          <w:lang w:val="vi-VN"/>
        </w:rPr>
      </w:pPr>
      <w:r w:rsidRPr="00D65F82">
        <w:rPr>
          <w:lang w:val="vi-VN"/>
        </w:rPr>
        <w:t xml:space="preserve">Nhà trường có bếp ăn được thiết kế xây dựng theo quy định của Điều lệ trường mầm non, bếp ăn được xây dựng kiên cố theo quy trình một chiều, có khu sơ chế, khu chế biến, khu nấu ăn, khu chia ăn. Có bảng biểu tuyên truyền, công khai, bảng thực đơn, phân công nhiệm vụ, lịch trực, vệ sinh, nấu…Có đồ dùng dụng cụ chế biến như: Bếp gas, tủ cơm gas, nồi gas, tủ lạnh lưu mẫu thức ăn, tủ lạnh chứa thực phẩm; Giá, tủ, rổ, rá, nồi… Thực hiện theo quy trình một chiều từ khâu tiếp nhận, sơ chế đến chia suất ăn. Có hệ thống phòng cháy chữa cháy được lắp đặt theo tiêu chuẩn </w:t>
      </w:r>
    </w:p>
    <w:p w:rsidR="009E3495" w:rsidRDefault="009E3495" w:rsidP="009E3495">
      <w:pPr>
        <w:shd w:val="clear" w:color="auto" w:fill="FFFFFF"/>
        <w:tabs>
          <w:tab w:val="left" w:pos="5245"/>
        </w:tabs>
        <w:spacing w:before="120" w:after="120"/>
        <w:ind w:firstLine="680"/>
        <w:jc w:val="both"/>
        <w:rPr>
          <w:b/>
          <w:lang w:val="pt-BR"/>
        </w:rPr>
      </w:pPr>
      <w:r w:rsidRPr="001B2A9C">
        <w:rPr>
          <w:lang w:val="pt-BR"/>
        </w:rPr>
        <w:t xml:space="preserve">Kho thực phẩm được phân chia thành khu vực để các loại thực phẩm riêng biệt, đảm bảo các quy định về vệ sinh an toàn thực phẩm và có sổ lưu mẫu thức ăn hàng ngày. Có giấy chứng nhận bếp ăn đảm bảo vệ sinh an toàn thực phẩm và biên bản kiểm tra của cơ quan y tế về nước sạch sử dụng trong trường </w:t>
      </w:r>
    </w:p>
    <w:p w:rsidR="009E3495" w:rsidRPr="00BC5277" w:rsidRDefault="009E3495" w:rsidP="009E3495">
      <w:pPr>
        <w:shd w:val="clear" w:color="auto" w:fill="FFFFFF"/>
        <w:tabs>
          <w:tab w:val="left" w:pos="5245"/>
        </w:tabs>
        <w:spacing w:before="120" w:after="120"/>
        <w:ind w:firstLine="680"/>
        <w:jc w:val="both"/>
        <w:rPr>
          <w:b/>
          <w:lang w:val="pt-BR"/>
        </w:rPr>
      </w:pPr>
      <w:r w:rsidRPr="00BC5277">
        <w:rPr>
          <w:lang w:val="pt-BR"/>
        </w:rPr>
        <w:t xml:space="preserve">Bếp ăn của nhà trường có tủ lạnh để lưu mẫu thức ăn hằng ngày của trẻ theo quy định </w:t>
      </w:r>
    </w:p>
    <w:p w:rsidR="009E3495" w:rsidRDefault="009E3495" w:rsidP="009E3495">
      <w:pPr>
        <w:shd w:val="clear" w:color="auto" w:fill="FFFFFF"/>
        <w:tabs>
          <w:tab w:val="left" w:pos="5245"/>
        </w:tabs>
        <w:spacing w:before="120" w:after="120"/>
        <w:ind w:firstLine="680"/>
        <w:jc w:val="both"/>
        <w:rPr>
          <w:b/>
          <w:lang w:val="pt-BR"/>
        </w:rPr>
      </w:pPr>
      <w:r w:rsidRPr="00BC5277">
        <w:rPr>
          <w:lang w:val="pt-BR"/>
        </w:rPr>
        <w:t>Khu vực bếp ăn của nhà trường diện tích xây dựng theo quy định tại Điều 29 Điều lệ trường mầ</w:t>
      </w:r>
      <w:r>
        <w:rPr>
          <w:lang w:val="pt-BR"/>
        </w:rPr>
        <w:t>m non</w:t>
      </w:r>
      <w:r w:rsidRPr="00103BB6">
        <w:rPr>
          <w:lang w:val="pt-BR"/>
        </w:rPr>
        <w:t>.</w:t>
      </w:r>
      <w:r w:rsidRPr="00BC5277">
        <w:rPr>
          <w:color w:val="000000"/>
          <w:lang w:val="pt-BR"/>
        </w:rPr>
        <w:t xml:space="preserve"> Các</w:t>
      </w:r>
      <w:r w:rsidRPr="00BC5277">
        <w:rPr>
          <w:lang w:val="pt-BR"/>
        </w:rPr>
        <w:t xml:space="preserve"> khu vực được phân chia theo một chiều gồm các khu: Sơ chế, khu nấu ăn, khu chia ăn, được thiết kế và tổ chức theo dây chuyền hoạt động một chiều. Các thiết bị nhà bếp gồm: Đồ dùng phục vụ trẻ ăn bán trú tại trường; dụng cụ chế biến thực phẩm đảm bảo vệ sinh, an toàn thực phẩm; tủ lạnh lưu mẫu thực phẩm của trẻ ăn bán trú, nước sinh hoạt, chất lượng nước được cơ quan y tế kiểm định, việc xử lý các chất thải đúng quy định. Hằng năm, bếp ăn của nhà trường được cơ quan y tế kiểm tra, đánh giá </w:t>
      </w:r>
    </w:p>
    <w:p w:rsidR="009E3495" w:rsidRPr="009E3495" w:rsidRDefault="009E3495" w:rsidP="009E3495">
      <w:pPr>
        <w:shd w:val="clear" w:color="auto" w:fill="FFFFFF"/>
        <w:tabs>
          <w:tab w:val="left" w:pos="5245"/>
        </w:tabs>
        <w:spacing w:before="120" w:after="120"/>
        <w:ind w:firstLine="680"/>
        <w:jc w:val="both"/>
        <w:rPr>
          <w:b/>
          <w:lang w:val="pt-BR"/>
        </w:rPr>
      </w:pPr>
      <w:r>
        <w:rPr>
          <w:b/>
          <w:lang w:val="vi-VN"/>
        </w:rPr>
        <w:t xml:space="preserve">* </w:t>
      </w:r>
      <w:r w:rsidRPr="004D6C75">
        <w:rPr>
          <w:b/>
          <w:i/>
          <w:color w:val="000000"/>
          <w:lang w:val="pt-BR"/>
        </w:rPr>
        <w:t>Thiết bị, đồ dùng, đồ chơi</w:t>
      </w:r>
    </w:p>
    <w:p w:rsidR="009E3495" w:rsidRPr="004D6C75" w:rsidRDefault="009E3495" w:rsidP="009E3495">
      <w:pPr>
        <w:shd w:val="clear" w:color="auto" w:fill="FFFFFF"/>
        <w:tabs>
          <w:tab w:val="left" w:pos="5245"/>
        </w:tabs>
        <w:spacing w:before="120" w:after="120"/>
        <w:ind w:firstLine="709"/>
        <w:jc w:val="both"/>
        <w:rPr>
          <w:b/>
          <w:color w:val="000000"/>
          <w:lang w:val="pt-BR"/>
        </w:rPr>
      </w:pPr>
      <w:r w:rsidRPr="004D6C75">
        <w:rPr>
          <w:color w:val="000000"/>
          <w:lang w:val="vi-VN"/>
        </w:rPr>
        <w:t xml:space="preserve">Nhà trường </w:t>
      </w:r>
      <w:r w:rsidRPr="004D6C75">
        <w:rPr>
          <w:color w:val="000000"/>
          <w:lang w:val="pt-BR"/>
        </w:rPr>
        <w:t xml:space="preserve">được </w:t>
      </w:r>
      <w:r w:rsidRPr="004D6C75">
        <w:rPr>
          <w:color w:val="000000"/>
          <w:lang w:val="vi-VN"/>
        </w:rPr>
        <w:t>trang bị thiết bị, đồ dùng, đồ chơi theo quy định</w:t>
      </w:r>
      <w:r w:rsidRPr="004D6C75">
        <w:rPr>
          <w:color w:val="000000"/>
          <w:lang w:val="pt-BR"/>
        </w:rPr>
        <w:t xml:space="preserve"> tại văn bản hợp nhất </w:t>
      </w:r>
      <w:r w:rsidRPr="004D6C75">
        <w:rPr>
          <w:bCs/>
          <w:color w:val="000000"/>
          <w:lang w:val="da-DK"/>
        </w:rPr>
        <w:t xml:space="preserve">số 01/VBHN-BGDĐT ngày 23/3/2015 của Bộ Giáo dục và Đào tạo ban hành danh mục đồ dùng- đồ chơi- thiết bị dạy học tối thiểu dùng cho giáo dục mầm non </w:t>
      </w:r>
    </w:p>
    <w:p w:rsidR="009E3495" w:rsidRPr="004D6C75" w:rsidRDefault="009E3495" w:rsidP="009E3495">
      <w:pPr>
        <w:tabs>
          <w:tab w:val="left" w:pos="5245"/>
        </w:tabs>
        <w:spacing w:before="120" w:after="120"/>
        <w:ind w:firstLine="709"/>
        <w:jc w:val="both"/>
        <w:rPr>
          <w:color w:val="000000"/>
          <w:lang w:val="vi-VN"/>
        </w:rPr>
      </w:pPr>
      <w:r w:rsidRPr="004D6C75">
        <w:rPr>
          <w:color w:val="000000"/>
          <w:spacing w:val="-4"/>
          <w:lang w:val="nb-NO"/>
        </w:rPr>
        <w:t xml:space="preserve">b) </w:t>
      </w:r>
      <w:r w:rsidRPr="004D6C75">
        <w:rPr>
          <w:color w:val="000000"/>
          <w:lang w:val="nb-NO"/>
        </w:rPr>
        <w:t>Nhà trường thường xuyên phát động giáo viên tích cực làm đồ dùng đồ chơi tự tạo từ các nguyên vật liệu phế thải phục vụ cho hoạt động dạy và học. Các loại đồ dùng đồ chơi tự làm đảm bảo tính giáo dục, phù hợp, an toàn cho trẻ.</w:t>
      </w:r>
    </w:p>
    <w:p w:rsidR="009E3495" w:rsidRDefault="009E3495" w:rsidP="009E3495">
      <w:pPr>
        <w:spacing w:before="120" w:after="120"/>
        <w:ind w:firstLine="709"/>
        <w:jc w:val="both"/>
        <w:rPr>
          <w:color w:val="000000"/>
          <w:lang w:val="nb-NO"/>
        </w:rPr>
      </w:pPr>
      <w:r w:rsidRPr="004D6C75">
        <w:rPr>
          <w:color w:val="000000"/>
          <w:lang w:val="vi-VN"/>
        </w:rPr>
        <w:lastRenderedPageBreak/>
        <w:t>Hằng năm</w:t>
      </w:r>
      <w:r>
        <w:rPr>
          <w:color w:val="000000"/>
        </w:rPr>
        <w:t>,</w:t>
      </w:r>
      <w:r w:rsidRPr="004D6C75">
        <w:rPr>
          <w:color w:val="000000"/>
          <w:lang w:val="nb-NO"/>
        </w:rPr>
        <w:t xml:space="preserve"> định kỳ vào đầu năm học, cuối học kỳ và </w:t>
      </w:r>
      <w:r w:rsidRPr="004D6C75">
        <w:rPr>
          <w:color w:val="000000"/>
          <w:lang w:val="vi-VN"/>
        </w:rPr>
        <w:t xml:space="preserve">đến cuối năm học, nhà trường thành lập ban kiểm kê các thiết bị đồ dùng hư hỏng và lập kế hoạch, </w:t>
      </w:r>
      <w:r w:rsidRPr="004D6C75">
        <w:rPr>
          <w:color w:val="000000"/>
          <w:lang w:val="nb-NO"/>
        </w:rPr>
        <w:t>sửa chữa, thay thế, bổ sung, nâng cấp thiết bị, đồ dùng, đồ chơi vào đầu năm học mớ</w:t>
      </w:r>
      <w:r>
        <w:rPr>
          <w:color w:val="000000"/>
          <w:lang w:val="nb-NO"/>
        </w:rPr>
        <w:t xml:space="preserve">i </w:t>
      </w:r>
    </w:p>
    <w:p w:rsidR="009E3495" w:rsidRDefault="009E3495" w:rsidP="009E3495">
      <w:pPr>
        <w:spacing w:before="120" w:after="120"/>
        <w:ind w:firstLine="709"/>
        <w:jc w:val="both"/>
        <w:rPr>
          <w:b/>
          <w:i/>
          <w:color w:val="000000"/>
          <w:lang w:val="nb-NO"/>
        </w:rPr>
      </w:pPr>
      <w:r w:rsidRPr="004D6C75">
        <w:rPr>
          <w:color w:val="000000"/>
          <w:spacing w:val="-4"/>
          <w:lang w:val="nb-NO"/>
        </w:rPr>
        <w:t>Nhà trường trang bị 1</w:t>
      </w:r>
      <w:r>
        <w:rPr>
          <w:color w:val="000000"/>
          <w:spacing w:val="-4"/>
          <w:lang w:val="nb-NO"/>
        </w:rPr>
        <w:t>3</w:t>
      </w:r>
      <w:r w:rsidRPr="004D6C75">
        <w:rPr>
          <w:color w:val="000000"/>
          <w:spacing w:val="-4"/>
          <w:lang w:val="nb-NO"/>
        </w:rPr>
        <w:t xml:space="preserve"> máy tính cho cán bộ quản lý, nhân viên và một số lớp. Hệ thống máy tính được kết nối </w:t>
      </w:r>
      <w:r w:rsidRPr="004D6C75">
        <w:rPr>
          <w:color w:val="000000"/>
          <w:lang w:val="nb-NO"/>
        </w:rPr>
        <w:t>I</w:t>
      </w:r>
      <w:r w:rsidRPr="004D6C75">
        <w:rPr>
          <w:color w:val="000000"/>
          <w:lang w:val="vi-VN"/>
        </w:rPr>
        <w:t>nternet phục vụ công tác quản lý</w:t>
      </w:r>
      <w:r w:rsidRPr="004D6C75">
        <w:rPr>
          <w:color w:val="000000"/>
          <w:lang w:val="nb-NO"/>
        </w:rPr>
        <w:t xml:space="preserve">, hoạt động dạy học </w:t>
      </w:r>
    </w:p>
    <w:p w:rsidR="009E3495" w:rsidRPr="009E3495" w:rsidRDefault="009E3495" w:rsidP="009E3495">
      <w:pPr>
        <w:spacing w:before="120" w:after="120"/>
        <w:ind w:firstLine="709"/>
        <w:jc w:val="both"/>
        <w:rPr>
          <w:b/>
          <w:i/>
          <w:color w:val="000000"/>
          <w:lang w:val="nb-NO"/>
        </w:rPr>
      </w:pPr>
      <w:r w:rsidRPr="004D6C75">
        <w:rPr>
          <w:color w:val="000000"/>
          <w:lang w:val="vi-VN"/>
        </w:rPr>
        <w:t xml:space="preserve"> Hằng năm, nhà trường được cấp phát và mua sắm bổ sung thêm thiết bị dạy học, đồng thời bổ sung các loại đồ dùng, đồ chơi ngoài danh mục do giáo viên, phụ huynh tự làm thiết bị đồ dùng đồ chơi phục vụ giảng dạy và các chuyên đề </w:t>
      </w:r>
      <w:r w:rsidRPr="004D6C75">
        <w:rPr>
          <w:color w:val="000000"/>
          <w:lang w:val="pt-BR"/>
        </w:rPr>
        <w:t>các cấp</w:t>
      </w:r>
      <w:r w:rsidRPr="004D6C75">
        <w:rPr>
          <w:color w:val="000000"/>
          <w:lang w:val="vi-VN"/>
        </w:rPr>
        <w:t xml:space="preserve"> như thiết bị đồ dùng đồ chơi phát triển thể chất, đồ dùng đồ chơi phát triển trí tuệ cho trẻ</w:t>
      </w:r>
      <w:r w:rsidRPr="004D6C75">
        <w:rPr>
          <w:color w:val="000000"/>
          <w:lang w:val="pt-BR"/>
        </w:rPr>
        <w:t xml:space="preserve"> </w:t>
      </w:r>
    </w:p>
    <w:p w:rsidR="009E3495" w:rsidRDefault="00D75ADB" w:rsidP="009E3495">
      <w:pPr>
        <w:shd w:val="clear" w:color="auto" w:fill="FFFFFF"/>
        <w:tabs>
          <w:tab w:val="left" w:pos="5245"/>
        </w:tabs>
        <w:spacing w:before="100"/>
        <w:ind w:firstLine="709"/>
        <w:jc w:val="both"/>
        <w:rPr>
          <w:b/>
          <w:color w:val="000000"/>
          <w:lang w:val="pt-BR"/>
        </w:rPr>
      </w:pPr>
      <w:r w:rsidRPr="00D75ADB">
        <w:rPr>
          <w:color w:val="000000"/>
          <w:lang w:val="vi-VN"/>
        </w:rPr>
        <w:t xml:space="preserve">Nhà trường </w:t>
      </w:r>
      <w:r w:rsidRPr="00D75ADB">
        <w:rPr>
          <w:color w:val="000000"/>
          <w:lang w:val="pt-BR"/>
        </w:rPr>
        <w:t xml:space="preserve">được </w:t>
      </w:r>
      <w:r w:rsidRPr="00D75ADB">
        <w:rPr>
          <w:color w:val="000000"/>
          <w:lang w:val="vi-VN"/>
        </w:rPr>
        <w:t>trang bị thiết bị, đồ dùng, đồ chơi theo quy định</w:t>
      </w:r>
      <w:r w:rsidRPr="00D75ADB">
        <w:rPr>
          <w:color w:val="000000"/>
          <w:lang w:val="pt-BR"/>
        </w:rPr>
        <w:t xml:space="preserve"> tại văn bản hợp nhất </w:t>
      </w:r>
      <w:r w:rsidRPr="00D75ADB">
        <w:rPr>
          <w:bCs/>
          <w:color w:val="000000"/>
          <w:lang w:val="da-DK"/>
        </w:rPr>
        <w:t xml:space="preserve">số 01/VBHN-BGDĐT ngày 23/3/2015 của Bộ Giáo dục và Đào tạo ban hành danh mục đồ dùng- đồ chơi- thiết bị dạy học tối thiểu dùng cho giáo dục mầm non </w:t>
      </w:r>
    </w:p>
    <w:p w:rsidR="009E3495" w:rsidRDefault="00D75ADB" w:rsidP="009E3495">
      <w:pPr>
        <w:shd w:val="clear" w:color="auto" w:fill="FFFFFF"/>
        <w:tabs>
          <w:tab w:val="left" w:pos="5245"/>
        </w:tabs>
        <w:spacing w:before="100"/>
        <w:ind w:firstLine="709"/>
        <w:jc w:val="both"/>
        <w:rPr>
          <w:b/>
          <w:color w:val="000000"/>
          <w:lang w:val="pt-BR"/>
        </w:rPr>
      </w:pPr>
      <w:r w:rsidRPr="00D75ADB">
        <w:rPr>
          <w:color w:val="000000"/>
          <w:lang w:val="nb-NO"/>
        </w:rPr>
        <w:t>Nhà trường thường xuyên phát động giáo viên tích cực làm đồ dùng đồ chơi tự tạo từ các nguyên vật liệu phế thải phục vụ cho hoạt động dạy và học. Các loại đồ dùng đồ chơi tự làm đảm bảo tính giáo dục, phù hợp, an toàn cho trẻ</w:t>
      </w:r>
    </w:p>
    <w:p w:rsidR="009E3495" w:rsidRDefault="00D75ADB" w:rsidP="009E3495">
      <w:pPr>
        <w:shd w:val="clear" w:color="auto" w:fill="FFFFFF"/>
        <w:tabs>
          <w:tab w:val="left" w:pos="5245"/>
        </w:tabs>
        <w:spacing w:before="100"/>
        <w:ind w:firstLine="709"/>
        <w:jc w:val="both"/>
        <w:rPr>
          <w:color w:val="000000"/>
          <w:lang w:val="nb-NO"/>
        </w:rPr>
      </w:pPr>
      <w:r w:rsidRPr="00D75ADB">
        <w:rPr>
          <w:color w:val="000000"/>
          <w:lang w:val="vi-VN"/>
        </w:rPr>
        <w:t>Hằng năm</w:t>
      </w:r>
      <w:r w:rsidRPr="00D75ADB">
        <w:rPr>
          <w:color w:val="000000"/>
        </w:rPr>
        <w:t>,</w:t>
      </w:r>
      <w:r w:rsidRPr="00D75ADB">
        <w:rPr>
          <w:color w:val="000000"/>
          <w:lang w:val="nb-NO"/>
        </w:rPr>
        <w:t xml:space="preserve"> định kỳ vào đầu năm học, cuối học kỳ và </w:t>
      </w:r>
      <w:r w:rsidRPr="00D75ADB">
        <w:rPr>
          <w:color w:val="000000"/>
          <w:lang w:val="vi-VN"/>
        </w:rPr>
        <w:t xml:space="preserve">đến cuối năm học, nhà trường thành lập ban kiểm kê các thiết bị đồ dùng hư hỏng và lập kế hoạch, </w:t>
      </w:r>
      <w:r w:rsidRPr="00D75ADB">
        <w:rPr>
          <w:color w:val="000000"/>
          <w:lang w:val="nb-NO"/>
        </w:rPr>
        <w:t xml:space="preserve">sửa chữa, thay thế, bổ sung, nâng cấp thiết bị, đồ dùng, đồ chơi vào đầu năm học mới </w:t>
      </w:r>
    </w:p>
    <w:p w:rsidR="00D75ADB" w:rsidRPr="009E3495" w:rsidRDefault="009E3495" w:rsidP="009E3495">
      <w:pPr>
        <w:shd w:val="clear" w:color="auto" w:fill="FFFFFF"/>
        <w:tabs>
          <w:tab w:val="left" w:pos="5245"/>
        </w:tabs>
        <w:spacing w:before="100"/>
        <w:ind w:firstLine="709"/>
        <w:jc w:val="both"/>
        <w:rPr>
          <w:b/>
          <w:color w:val="000000"/>
          <w:lang w:val="vi-VN"/>
        </w:rPr>
      </w:pPr>
      <w:r>
        <w:rPr>
          <w:color w:val="000000"/>
          <w:lang w:val="vi-VN"/>
        </w:rPr>
        <w:t>--------------------------------------------------------------------------------------</w:t>
      </w:r>
    </w:p>
    <w:p w:rsidR="00DD3FF1" w:rsidRPr="00D75ADB" w:rsidRDefault="00DD3FF1" w:rsidP="00D75ADB">
      <w:pPr>
        <w:spacing w:before="100"/>
      </w:pPr>
    </w:p>
    <w:sectPr w:rsidR="00DD3FF1" w:rsidRPr="00D75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52"/>
    <w:rsid w:val="0014195D"/>
    <w:rsid w:val="00793E52"/>
    <w:rsid w:val="009E3495"/>
    <w:rsid w:val="00D75ADB"/>
    <w:rsid w:val="00DD3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48D49-1F59-43AC-980C-B2DE3DD8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AD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5">
    <w:name w:val="vn_5"/>
    <w:basedOn w:val="DefaultParagraphFont"/>
    <w:rsid w:val="00D75ADB"/>
  </w:style>
  <w:style w:type="paragraph" w:styleId="ListParagraph">
    <w:name w:val="List Paragraph"/>
    <w:basedOn w:val="Normal"/>
    <w:uiPriority w:val="34"/>
    <w:qFormat/>
    <w:rsid w:val="00141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2025-03-17T07:33:00Z</dcterms:created>
  <dcterms:modified xsi:type="dcterms:W3CDTF">2025-03-17T07:52:00Z</dcterms:modified>
</cp:coreProperties>
</file>